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16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附件</w:t>
      </w:r>
    </w:p>
    <w:p w14:paraId="66498D44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6" w:firstLineChars="100"/>
        <w:jc w:val="both"/>
        <w:textAlignment w:val="auto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32"/>
          <w:szCs w:val="32"/>
        </w:rPr>
        <w:t>民族传统技艺专业课程体系建设采购项目综合评分标准</w:t>
      </w:r>
    </w:p>
    <w:p w14:paraId="183A4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一、评分总则</w:t>
      </w:r>
    </w:p>
    <w:p w14:paraId="1CD8A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本项目采用综合评分法，总分100分。</w:t>
      </w:r>
    </w:p>
    <w:p w14:paraId="392C8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各投标人最终得分为各评审指标得分之和。</w:t>
      </w:r>
    </w:p>
    <w:p w14:paraId="6F7B5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得分最高者为中选候选人；若得分相同，以技术方案分高者优先；若仍相同，以报价低者优先。</w:t>
      </w:r>
    </w:p>
    <w:tbl>
      <w:tblPr>
        <w:tblStyle w:val="5"/>
        <w:tblW w:w="78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6"/>
        <w:gridCol w:w="2724"/>
        <w:gridCol w:w="2268"/>
      </w:tblGrid>
      <w:tr w14:paraId="78D5A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tblHeader/>
          <w:jc w:val="center"/>
        </w:trPr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9C3E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4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评分维度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2BDF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4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分值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605E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4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权重</w:t>
            </w:r>
          </w:p>
        </w:tc>
      </w:tr>
      <w:tr w14:paraId="4906C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jc w:val="center"/>
        </w:trPr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DF63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2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价格分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7081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2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30分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4411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2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30%</w:t>
            </w:r>
          </w:p>
        </w:tc>
      </w:tr>
      <w:tr w14:paraId="4BABE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jc w:val="center"/>
        </w:trPr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EABF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2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技术方案分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4A7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2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40分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F6D1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2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40%</w:t>
            </w:r>
          </w:p>
        </w:tc>
      </w:tr>
      <w:tr w14:paraId="78775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jc w:val="center"/>
        </w:trPr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5BB1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2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团队实力分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8072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2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30分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7818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2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30%</w:t>
            </w:r>
          </w:p>
        </w:tc>
      </w:tr>
      <w:tr w14:paraId="6AFFD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jc w:val="center"/>
        </w:trPr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9D8D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4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2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1DBE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4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100分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EF0D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414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100%</w:t>
            </w:r>
          </w:p>
        </w:tc>
      </w:tr>
    </w:tbl>
    <w:p w14:paraId="77FD7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二、价格分（30分）</w:t>
      </w:r>
    </w:p>
    <w:p w14:paraId="6196B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评分细则：</w:t>
      </w:r>
    </w:p>
    <w:p w14:paraId="6DF59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采用低价优先法计算，即满足比选文件要求且最终报价最低的报价为评审基准价，其价格分为满分30分。其他供应商的价格分统一按下列公式计算：</w:t>
      </w:r>
    </w:p>
    <w:p w14:paraId="0BFE7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报价得分=(评审基准价/最终报价)×30</w:t>
      </w:r>
    </w:p>
    <w:p w14:paraId="26738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说明：</w:t>
      </w:r>
    </w:p>
    <w:p w14:paraId="2448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报价得分保留小数点后两位，第三位四舍五入。</w:t>
      </w:r>
    </w:p>
    <w:p w14:paraId="66405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报价高于最高限价（60000.00元）的，作无效响应处理。</w:t>
      </w:r>
    </w:p>
    <w:p w14:paraId="1ECCC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报价明显低于市场平均水平的，供应商须提供书面说明及相关证明材料证明其合理性；不能提供或说明不合理的，评标小组有权认定其报价无效。</w:t>
      </w:r>
    </w:p>
    <w:p w14:paraId="298AB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</w:p>
    <w:p w14:paraId="0BBB2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</w:p>
    <w:p w14:paraId="18ED3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三、技术方案分（40分）</w:t>
      </w:r>
    </w:p>
    <w:tbl>
      <w:tblPr>
        <w:tblStyle w:val="5"/>
        <w:tblW w:w="9300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7"/>
        <w:gridCol w:w="967"/>
        <w:gridCol w:w="733"/>
        <w:gridCol w:w="7083"/>
      </w:tblGrid>
      <w:tr w14:paraId="54B8F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</w:trPr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B77F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2AE7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评审内容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C4AD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分值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C7C3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评分标准</w:t>
            </w:r>
          </w:p>
        </w:tc>
      </w:tr>
      <w:tr w14:paraId="73E47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0384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C33D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项目需求理解与分析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3CF5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10分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3E1B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供应商须结合本公告“采购需求”中的具体要求，提供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《项目需求理解与分析报告》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，阐述对本项目背景、三类人才培养模式（高本贯通、中高贯通、常规班）差异、质量要求及云南本土民族技艺传承特色的理解。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优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（8-10分）：对本项目背景、三类人才培养模式差异、质量要求理解透彻，对云南本土民族技艺传承与区域产业需求分析精准，对“十五五”职业教育规划方向把握清晰。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良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（5-7分）：对项目需求和政策背景有较好理解，但对三类模式差异或本土特色分析不够深入。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中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（2-4分）：对项目需求理解基本到位，但缺乏针对性分析，内容泛泛。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差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（0-1分）：未提供或不满足要求。</w:t>
            </w:r>
          </w:p>
        </w:tc>
      </w:tr>
      <w:tr w14:paraId="77BD3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0BE8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6530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课程体系研制实施方案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AC76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12分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486B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针对公告要求的三项课程体系梳理（高本贯通、中高贯通、常规班），供应商须提供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《课程体系研制实施方案》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，明确各项工作的方法路径、工作步骤、时间节点及人员分工。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优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（10-12分）：方案完整详实，对三项任务分别设计差异化路径，方法科学可行（如包含调研方法、论证机制、课程标准开发流程等），时间安排合理紧凑，能确保15个工作日内交付初稿。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良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（7-9分）：方案基本完整，工作路径明确，但三项任务间缺乏差异化设计或时间节点不够具体。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中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（4-6分）：方案框架存在，但内容笼统，可操作性不强。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差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（0-3分）：方案缺失或严重不满足要求。</w:t>
            </w:r>
          </w:p>
        </w:tc>
      </w:tr>
      <w:tr w14:paraId="69823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E52B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056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专家指导工作安排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7C5A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8分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DDCE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供应商须阐述如何组织过程性指导专家参与项目，包括专家参与方式（线上/线下）、关键节点会议安排、专家与项目团队的协作机制等。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优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（7-8分）：专家参与机制设计周密，关键节点（如课程体系论证、方案研讨等）安排明确，能体现专家实质性发挥作用而非挂名。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良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（5-6分）：有专家参与安排，但部分关键环节未覆盖或协作机制不够清晰。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中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（3-4分）：安排笼统，缺乏具体细节。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差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（0-2分）：未提供或不满足要求。</w:t>
            </w:r>
          </w:p>
        </w:tc>
      </w:tr>
      <w:tr w14:paraId="1B69B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A42D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7EE4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教师培训与落地指导方案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D308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5分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7446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供应商须针对公告要求的集中培训（不少于2学时）和驻校指导（线下24学时以上+线上15学时以上），提供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《教师培训与落地指导方案》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，明确培训内容、指导形式、预期成果及《课程体系实施建议书》的编制计划。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优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（5分）：方案翔实，培训主题与课程体系实施紧密挂钩，驻校指导日程安排合理，能确保24学时以上线下指导的落实。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良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（3-4分）：方案基本完整，但对培训内容或驻校指导日程缺乏具体规划。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差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（0-2分）：方案缺失或严重不满足要求。</w:t>
            </w:r>
          </w:p>
        </w:tc>
      </w:tr>
      <w:tr w14:paraId="30A8F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91F7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01D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交付成果质量保障措施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04D8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5分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0A5E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供应商须针对公告要求的15个工作日内交付初稿、20个工作日内完成定稿的时限要求，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提出确保交付质量和进度的具体保障措施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，包括质量控制流程、内部审核机制、延期风险应对预案等。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优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（5分）：质量控制措施健全，有明确的内部多级审核流程，对时间风险有预判和应对预案。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良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（3-4分）：有质量保障措施，但不够系统或缺乏风险预案。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差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（0-2分）：措施缺失或严重不足。</w:t>
            </w:r>
          </w:p>
        </w:tc>
      </w:tr>
    </w:tbl>
    <w:p w14:paraId="64072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四、团队实力分（30分）</w:t>
      </w:r>
    </w:p>
    <w:tbl>
      <w:tblPr>
        <w:tblStyle w:val="5"/>
        <w:tblW w:w="9405" w:type="dxa"/>
        <w:tblInd w:w="-4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7"/>
        <w:gridCol w:w="900"/>
        <w:gridCol w:w="733"/>
        <w:gridCol w:w="7205"/>
      </w:tblGrid>
      <w:tr w14:paraId="30B68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DA85E8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B7B2D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评审内容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EC0076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分值</w:t>
            </w:r>
          </w:p>
        </w:tc>
        <w:tc>
          <w:tcPr>
            <w:tcW w:w="7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BA7F09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  <w:t>评分标准</w:t>
            </w:r>
          </w:p>
        </w:tc>
      </w:tr>
      <w:tr w14:paraId="1ECB7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C21E41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BD0A87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拟派过程性指导专家资质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C62F5C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12分</w:t>
            </w:r>
          </w:p>
        </w:tc>
        <w:tc>
          <w:tcPr>
            <w:tcW w:w="7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0B8ED59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供应商须按照公告要求，提供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highlight w:val="none"/>
                <w:lang w:val="en-US" w:eastAsia="zh-CN"/>
              </w:rPr>
              <w:t>至少1位过程性指导专家的详细资料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（含职称证明、教学经验证明、专业负责人任职证明、国家级学科竞赛评委或裁判证明、中高或高本贯通立项证明、所在院校为国家B档以上高水平高职学校的证明）。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highlight w:val="none"/>
                <w:lang w:val="en-US" w:eastAsia="zh-CN"/>
              </w:rPr>
              <w:t>完全满足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（12分）：拟派专家资质完全满足公告“过程性指导专家”全部要求，且各项证明资料齐全。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highlight w:val="none"/>
                <w:lang w:val="en-US" w:eastAsia="zh-CN"/>
              </w:rPr>
              <w:t>部分满足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（4-8分）：拟派专家基本满足核心条件，但有部分次要条件资料缺失或略有不符（由评标小组酌情评分）。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highlight w:val="none"/>
                <w:lang w:val="en-US" w:eastAsia="zh-CN"/>
              </w:rPr>
              <w:t>不满足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（0分）：未提供专家资料或专家资质严重不满足要求。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加分项（须提供证明）：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•专家所在院校为“中国特色高水平高职学校”（A档或B档）的，加3分；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•专家有3个及以上贯通培养项目成功立项经验的，加2分。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此项最高不超过12分。</w:t>
            </w:r>
          </w:p>
        </w:tc>
      </w:tr>
      <w:tr w14:paraId="0ABAA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C334B6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C2DB0C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拟派成果审核专家资质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EB173D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8分</w:t>
            </w:r>
          </w:p>
        </w:tc>
        <w:tc>
          <w:tcPr>
            <w:tcW w:w="7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D6ED15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供应商须按照公告要求，提供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至少2位成果审核专家的详细资料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。专家须具有与过程性指导专家相当资质，所在院校为中国特色高水平高职学校，且不得与过程性指导专家为同一人。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完全满足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（8分）：拟派的2位审核专家资质完全满足公告要求，且资料齐全。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部分满足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（3-5分）：拟派审核专家基本满足核心条件，但有部分次要条件资料缺失或略有不符。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不满足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（0分）：未提供或严重不满足要求。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加分项（须提供证明）：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•拟派审核专家超过2位的，每多提供1位完全符合条件的，加1分。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此项最高不超过8分。</w:t>
            </w:r>
          </w:p>
        </w:tc>
      </w:tr>
      <w:tr w14:paraId="01612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EF58C8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882720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供应商同类项目业绩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4B44E8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6分</w:t>
            </w:r>
          </w:p>
        </w:tc>
        <w:tc>
          <w:tcPr>
            <w:tcW w:w="7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665D8F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供应商须提供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highlight w:val="none"/>
                <w:lang w:val="en-US" w:eastAsia="zh-CN"/>
              </w:rPr>
              <w:t>至少4个课程相关建设案例</w:t>
            </w:r>
          </w:p>
          <w:p w14:paraId="3A216C4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highlight w:val="none"/>
                <w:lang w:val="en-US" w:eastAsia="zh-CN"/>
              </w:rPr>
              <w:t>基础分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（4分）：提供4个及以上有效案例，得4分。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增加分（最高加2分）：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•每多提供1个高本贯通相关有效案例，加1分（上限2分）。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  <w:t>要求：每项案例须提供合同关键页或验收证明等有效佐证材料，否则不予计分。</w:t>
            </w:r>
          </w:p>
        </w:tc>
      </w:tr>
      <w:tr w14:paraId="03124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0E40DD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6C1FC8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供应商综合实力与履约保障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C6AA5C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4分</w:t>
            </w:r>
          </w:p>
        </w:tc>
        <w:tc>
          <w:tcPr>
            <w:tcW w:w="7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24F720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评标小组综合评估供应商的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  <w:t>企业信用、财务状况及售后服务承诺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等因素。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评分依据：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•供应商提供2025年度审计报告，且财务状况良好，得1分；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•供应商提供近一年内任意3个月依法缴纳税收和社保的凭证，得1分；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•供应商提供的《售后服务承诺书》内容具体、针对本项目实际需求、保障措施有力，得1-2分。</w:t>
            </w:r>
          </w:p>
        </w:tc>
      </w:tr>
    </w:tbl>
    <w:p w14:paraId="5B9FA0EE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098" w:right="1474" w:bottom="1984" w:left="1587" w:header="0" w:footer="1020" w:gutter="0"/>
          <w:paperSrc w:first="7" w:other="7"/>
          <w:pgNumType w:fmt="decimal"/>
          <w:cols w:space="720" w:num="1"/>
          <w:titlePg/>
          <w:docGrid w:type="lines" w:linePitch="449" w:charSpace="0"/>
        </w:sectPr>
      </w:pPr>
    </w:p>
    <w:p w14:paraId="04794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五、评分表（汇总）</w:t>
      </w:r>
    </w:p>
    <w:tbl>
      <w:tblPr>
        <w:tblStyle w:val="5"/>
        <w:tblW w:w="7818" w:type="dxa"/>
        <w:tblInd w:w="5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82"/>
        <w:gridCol w:w="3088"/>
        <w:gridCol w:w="874"/>
        <w:gridCol w:w="874"/>
      </w:tblGrid>
      <w:tr w14:paraId="65E52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7A17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评审维度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36B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评审子项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524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分值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BAEE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得分</w:t>
            </w:r>
          </w:p>
        </w:tc>
      </w:tr>
      <w:tr w14:paraId="38F16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6BB6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一、价格分（30分）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9D93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报价得分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38E2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4C1E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0F105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9839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二、技术方案分（40分）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BA4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项目需求理解与分析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4AA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9DAD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35EF7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C723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B671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课程体系研制实施方案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2033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08DE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0FF1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1BD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D86B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专家指导与审核工作安排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5FCB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DFFC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539D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7CEC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021B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教师培训与落地指导方案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9535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48A3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1BD07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ED18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98F7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交付成果质量保障措施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EDA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ADFB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5F000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70CB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B81A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AE3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46F0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</w:p>
        </w:tc>
      </w:tr>
      <w:tr w14:paraId="42E0C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30D3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三、团队实力分（30分）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7517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过程性指导专家资质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BE89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F59E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6C8A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D5D2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360C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成果审核专家资质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244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FEDE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33F48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835A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7E77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同类项目业绩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4C90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2C4B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3721F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D17A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60D9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综合实力与履约保障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598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1D3A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6A088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75C6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3C06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958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4146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</w:p>
        </w:tc>
      </w:tr>
      <w:tr w14:paraId="4E511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E589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总分</w:t>
            </w:r>
          </w:p>
        </w:tc>
        <w:tc>
          <w:tcPr>
            <w:tcW w:w="3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63E2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FAB7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4F4E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sz w:val="21"/>
                <w:szCs w:val="21"/>
              </w:rPr>
            </w:pPr>
          </w:p>
        </w:tc>
      </w:tr>
    </w:tbl>
    <w:p w14:paraId="7CF4B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六、附则</w:t>
      </w:r>
    </w:p>
    <w:p w14:paraId="2A265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证明材料要求：供应商须在响应文件中提供上述评分项全部要求的有效证明材料（如证书复印件、合同复印件、证明文件等），并加盖供应商公章。未提供或提供不全的，对应评分项不予计分。</w:t>
      </w:r>
    </w:p>
    <w:p w14:paraId="6DD78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真实性责任：供应商应对所提供材料的真实性负责。如发现造假行为，将取消其参选资格，并保留追究相关法律责任的权利。</w:t>
      </w:r>
    </w:p>
    <w:p w14:paraId="377CE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72" w:firstLineChars="200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评分裁定：评标小组对评分标准的解释和裁定拥有最终解释权。对难以判定或存在争议的评分项，由评标小组半数以上成员投票决定。</w:t>
      </w:r>
    </w:p>
    <w:p w14:paraId="16549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" w:firstLineChars="100"/>
        <w:jc w:val="left"/>
        <w:textAlignment w:val="auto"/>
        <w:rPr>
          <w:rFonts w:hint="default" w:ascii="Times New Roman" w:hAnsi="Times New Roman" w:eastAsia="方正仿宋_GBK" w:cs="Times New Roman"/>
          <w:spacing w:val="0"/>
          <w:kern w:val="0"/>
          <w:highlight w:val="none"/>
          <w:lang w:val="en-US" w:eastAsia="zh-CN"/>
        </w:rPr>
      </w:pPr>
    </w:p>
    <w:sectPr>
      <w:pgSz w:w="11906" w:h="16838"/>
      <w:pgMar w:top="2098" w:right="1474" w:bottom="1984" w:left="1587" w:header="0" w:footer="1020" w:gutter="0"/>
      <w:paperSrc w:first="7" w:other="7"/>
      <w:pgNumType w:fmt="decimal"/>
      <w:cols w:space="720" w:num="1"/>
      <w:titlePg/>
      <w:docGrid w:type="lines" w:linePitch="44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351AE0-6242-43CC-9215-6C397645CB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2786308-E4DC-4AD6-8119-B23B9A1E73F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4AA1B64-2C06-434C-AAA3-54C76632728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903BF">
    <w:pPr>
      <w:pStyle w:val="2"/>
      <w:ind w:right="316" w:rightChars="100"/>
      <w:jc w:val="right"/>
      <w:rPr>
        <w:rFonts w:eastAsia="方正仿宋_GBK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DD40F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DD40F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445B9">
    <w:pPr>
      <w:pStyle w:val="2"/>
      <w:ind w:left="316" w:leftChars="100"/>
      <w:rPr>
        <w:rFonts w:eastAsia="方正仿宋_GBK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22392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2239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60CC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C23F9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C23F9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160"/>
  <w:drawingGridVerticalSpacing w:val="22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llMzZjNTc0MzdiMTliNjczNzc0YTExOGFlZmU2Y2EifQ=="/>
  </w:docVars>
  <w:rsids>
    <w:rsidRoot w:val="189B4C2C"/>
    <w:rsid w:val="0000215C"/>
    <w:rsid w:val="00007E3A"/>
    <w:rsid w:val="0002149D"/>
    <w:rsid w:val="00033F3C"/>
    <w:rsid w:val="00034C0E"/>
    <w:rsid w:val="00037933"/>
    <w:rsid w:val="0004452E"/>
    <w:rsid w:val="00065857"/>
    <w:rsid w:val="00075613"/>
    <w:rsid w:val="000C4C62"/>
    <w:rsid w:val="000F6138"/>
    <w:rsid w:val="000F644B"/>
    <w:rsid w:val="00107B8A"/>
    <w:rsid w:val="001116CB"/>
    <w:rsid w:val="00111B45"/>
    <w:rsid w:val="00122430"/>
    <w:rsid w:val="001A6C81"/>
    <w:rsid w:val="001A71D4"/>
    <w:rsid w:val="001B6352"/>
    <w:rsid w:val="001E09C6"/>
    <w:rsid w:val="001E7EA6"/>
    <w:rsid w:val="002244DE"/>
    <w:rsid w:val="0022516B"/>
    <w:rsid w:val="00225561"/>
    <w:rsid w:val="00232BF9"/>
    <w:rsid w:val="00261ED4"/>
    <w:rsid w:val="002C48BA"/>
    <w:rsid w:val="0032201A"/>
    <w:rsid w:val="00326249"/>
    <w:rsid w:val="00353747"/>
    <w:rsid w:val="00362B8E"/>
    <w:rsid w:val="00370501"/>
    <w:rsid w:val="0037337A"/>
    <w:rsid w:val="003A50A2"/>
    <w:rsid w:val="003D5194"/>
    <w:rsid w:val="003D611B"/>
    <w:rsid w:val="00403F13"/>
    <w:rsid w:val="004139F1"/>
    <w:rsid w:val="00437610"/>
    <w:rsid w:val="004531BD"/>
    <w:rsid w:val="004642F0"/>
    <w:rsid w:val="004B7735"/>
    <w:rsid w:val="004C2800"/>
    <w:rsid w:val="0051276C"/>
    <w:rsid w:val="00552BAB"/>
    <w:rsid w:val="005612B3"/>
    <w:rsid w:val="005677C5"/>
    <w:rsid w:val="0057584E"/>
    <w:rsid w:val="00586376"/>
    <w:rsid w:val="005C2CD2"/>
    <w:rsid w:val="005F0A8D"/>
    <w:rsid w:val="00622C30"/>
    <w:rsid w:val="00657228"/>
    <w:rsid w:val="00657BED"/>
    <w:rsid w:val="006D318D"/>
    <w:rsid w:val="006D51D9"/>
    <w:rsid w:val="006F49DF"/>
    <w:rsid w:val="00741CC5"/>
    <w:rsid w:val="007623B0"/>
    <w:rsid w:val="007747F9"/>
    <w:rsid w:val="007D35B6"/>
    <w:rsid w:val="007F52F9"/>
    <w:rsid w:val="00812C32"/>
    <w:rsid w:val="0082554D"/>
    <w:rsid w:val="008270A3"/>
    <w:rsid w:val="00877E5A"/>
    <w:rsid w:val="008B28B3"/>
    <w:rsid w:val="008C5B6F"/>
    <w:rsid w:val="00900CF4"/>
    <w:rsid w:val="00920ADC"/>
    <w:rsid w:val="009347A8"/>
    <w:rsid w:val="00993A60"/>
    <w:rsid w:val="009A068C"/>
    <w:rsid w:val="009B4B9C"/>
    <w:rsid w:val="009D3BE5"/>
    <w:rsid w:val="00A508BE"/>
    <w:rsid w:val="00A528F9"/>
    <w:rsid w:val="00A5444A"/>
    <w:rsid w:val="00AF12A6"/>
    <w:rsid w:val="00B44B24"/>
    <w:rsid w:val="00B50FC0"/>
    <w:rsid w:val="00B5313F"/>
    <w:rsid w:val="00B74DA8"/>
    <w:rsid w:val="00BA5068"/>
    <w:rsid w:val="00C02443"/>
    <w:rsid w:val="00C113B9"/>
    <w:rsid w:val="00C435F9"/>
    <w:rsid w:val="00C509FB"/>
    <w:rsid w:val="00C56F48"/>
    <w:rsid w:val="00C61D49"/>
    <w:rsid w:val="00C825EA"/>
    <w:rsid w:val="00CC157B"/>
    <w:rsid w:val="00CC4F3D"/>
    <w:rsid w:val="00CE2576"/>
    <w:rsid w:val="00D077E6"/>
    <w:rsid w:val="00D243EC"/>
    <w:rsid w:val="00D33648"/>
    <w:rsid w:val="00D35442"/>
    <w:rsid w:val="00D45557"/>
    <w:rsid w:val="00D70E9F"/>
    <w:rsid w:val="00D8070B"/>
    <w:rsid w:val="00DA1982"/>
    <w:rsid w:val="00DC3BD5"/>
    <w:rsid w:val="00DC763E"/>
    <w:rsid w:val="00DF75FF"/>
    <w:rsid w:val="00E203A3"/>
    <w:rsid w:val="00E213F5"/>
    <w:rsid w:val="00E55EE8"/>
    <w:rsid w:val="00E73C75"/>
    <w:rsid w:val="00E82944"/>
    <w:rsid w:val="00E87095"/>
    <w:rsid w:val="00E975AB"/>
    <w:rsid w:val="00EB4EB0"/>
    <w:rsid w:val="00ED52C9"/>
    <w:rsid w:val="00EE2117"/>
    <w:rsid w:val="00EF17E4"/>
    <w:rsid w:val="00EF4ECE"/>
    <w:rsid w:val="00F0086E"/>
    <w:rsid w:val="00F47193"/>
    <w:rsid w:val="00F54B7A"/>
    <w:rsid w:val="00F75AC0"/>
    <w:rsid w:val="00F85D22"/>
    <w:rsid w:val="00F95583"/>
    <w:rsid w:val="00FD2EB3"/>
    <w:rsid w:val="00FE7F56"/>
    <w:rsid w:val="017D5380"/>
    <w:rsid w:val="01CD2334"/>
    <w:rsid w:val="01CF4293"/>
    <w:rsid w:val="01EC638B"/>
    <w:rsid w:val="02C42E26"/>
    <w:rsid w:val="02CE17E8"/>
    <w:rsid w:val="042778A4"/>
    <w:rsid w:val="05724131"/>
    <w:rsid w:val="061E09AA"/>
    <w:rsid w:val="06D97516"/>
    <w:rsid w:val="07200399"/>
    <w:rsid w:val="07730C4E"/>
    <w:rsid w:val="07C66482"/>
    <w:rsid w:val="08DD175F"/>
    <w:rsid w:val="08EA7045"/>
    <w:rsid w:val="09876072"/>
    <w:rsid w:val="099323C1"/>
    <w:rsid w:val="09A5000D"/>
    <w:rsid w:val="0A0F6BB1"/>
    <w:rsid w:val="0A2344B3"/>
    <w:rsid w:val="0A7E5095"/>
    <w:rsid w:val="0B097861"/>
    <w:rsid w:val="108C51BC"/>
    <w:rsid w:val="11E05DD9"/>
    <w:rsid w:val="123C3DF1"/>
    <w:rsid w:val="127A162C"/>
    <w:rsid w:val="1341347C"/>
    <w:rsid w:val="146752C6"/>
    <w:rsid w:val="14A23CF1"/>
    <w:rsid w:val="155B3EC5"/>
    <w:rsid w:val="16733E02"/>
    <w:rsid w:val="16D8458B"/>
    <w:rsid w:val="189B4C2C"/>
    <w:rsid w:val="198E7834"/>
    <w:rsid w:val="19C37774"/>
    <w:rsid w:val="1A086C38"/>
    <w:rsid w:val="1A735D1C"/>
    <w:rsid w:val="1B2D759B"/>
    <w:rsid w:val="1B42110B"/>
    <w:rsid w:val="1CA54397"/>
    <w:rsid w:val="2057126C"/>
    <w:rsid w:val="214C3644"/>
    <w:rsid w:val="21AB703E"/>
    <w:rsid w:val="21AE2AB8"/>
    <w:rsid w:val="226B7889"/>
    <w:rsid w:val="2294257C"/>
    <w:rsid w:val="23543D8C"/>
    <w:rsid w:val="24442987"/>
    <w:rsid w:val="279C4999"/>
    <w:rsid w:val="27C13545"/>
    <w:rsid w:val="288B76AF"/>
    <w:rsid w:val="28A97F13"/>
    <w:rsid w:val="28C03829"/>
    <w:rsid w:val="29C015DB"/>
    <w:rsid w:val="29CF181E"/>
    <w:rsid w:val="2C3D3750"/>
    <w:rsid w:val="2C5B343A"/>
    <w:rsid w:val="2EC3105A"/>
    <w:rsid w:val="2FC42004"/>
    <w:rsid w:val="30273BD8"/>
    <w:rsid w:val="32212D62"/>
    <w:rsid w:val="32414601"/>
    <w:rsid w:val="329110B5"/>
    <w:rsid w:val="330B38C7"/>
    <w:rsid w:val="33CE6D5C"/>
    <w:rsid w:val="350B79C1"/>
    <w:rsid w:val="360A0C89"/>
    <w:rsid w:val="36AF37C9"/>
    <w:rsid w:val="37E55B33"/>
    <w:rsid w:val="38482EC7"/>
    <w:rsid w:val="389D14F6"/>
    <w:rsid w:val="3936147B"/>
    <w:rsid w:val="3967543C"/>
    <w:rsid w:val="3AF7793F"/>
    <w:rsid w:val="3B4E6061"/>
    <w:rsid w:val="3D5E74CD"/>
    <w:rsid w:val="4117586A"/>
    <w:rsid w:val="44B06BC3"/>
    <w:rsid w:val="459C1CE6"/>
    <w:rsid w:val="45AF27D7"/>
    <w:rsid w:val="4635028F"/>
    <w:rsid w:val="468274F2"/>
    <w:rsid w:val="487F0430"/>
    <w:rsid w:val="49423962"/>
    <w:rsid w:val="495901B2"/>
    <w:rsid w:val="49F868C8"/>
    <w:rsid w:val="4A2A6C5D"/>
    <w:rsid w:val="4A330AEF"/>
    <w:rsid w:val="4B50328A"/>
    <w:rsid w:val="4B8828C2"/>
    <w:rsid w:val="4C6D5ACB"/>
    <w:rsid w:val="4C7878FA"/>
    <w:rsid w:val="4C7F283B"/>
    <w:rsid w:val="4CF505E8"/>
    <w:rsid w:val="4EFE5096"/>
    <w:rsid w:val="4FF727BF"/>
    <w:rsid w:val="509D2DB8"/>
    <w:rsid w:val="53D57A2D"/>
    <w:rsid w:val="54795826"/>
    <w:rsid w:val="556275D9"/>
    <w:rsid w:val="55D47B83"/>
    <w:rsid w:val="55DE7AD7"/>
    <w:rsid w:val="579B5A93"/>
    <w:rsid w:val="59FD7B5D"/>
    <w:rsid w:val="5A315AAE"/>
    <w:rsid w:val="5B4C43AB"/>
    <w:rsid w:val="5CB94906"/>
    <w:rsid w:val="60BD5F46"/>
    <w:rsid w:val="65DA683C"/>
    <w:rsid w:val="661D4E60"/>
    <w:rsid w:val="66854BCD"/>
    <w:rsid w:val="66D57432"/>
    <w:rsid w:val="69936875"/>
    <w:rsid w:val="6AAC34D3"/>
    <w:rsid w:val="6FAE2B4A"/>
    <w:rsid w:val="74AD1CAF"/>
    <w:rsid w:val="75264F34"/>
    <w:rsid w:val="763C5112"/>
    <w:rsid w:val="77A05C44"/>
    <w:rsid w:val="780B4058"/>
    <w:rsid w:val="78FE2B52"/>
    <w:rsid w:val="7AA32169"/>
    <w:rsid w:val="7B7410FF"/>
    <w:rsid w:val="7B816732"/>
    <w:rsid w:val="7C5743FE"/>
    <w:rsid w:val="7CB5272A"/>
    <w:rsid w:val="7DD645CE"/>
    <w:rsid w:val="7E4371BB"/>
    <w:rsid w:val="7F724BB2"/>
    <w:rsid w:val="7FCB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方正书宋简体" w:hAnsi="Times New Roman" w:eastAsia="仿宋_GB2312" w:cs="Times New Roman"/>
      <w:spacing w:val="-2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/>
      <w:spacing w:val="0"/>
      <w:sz w:val="18"/>
      <w:szCs w:val="20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autoRedefine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wps\zh_CN\&#21150;&#20844;&#23460;&#26080;&#25991;&#21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办公室无文号</Template>
  <Pages>4</Pages>
  <Words>3245</Words>
  <Characters>3382</Characters>
  <Lines>5</Lines>
  <Paragraphs>1</Paragraphs>
  <TotalTime>15</TotalTime>
  <ScaleCrop>false</ScaleCrop>
  <LinksUpToDate>false</LinksUpToDate>
  <CharactersWithSpaces>3385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2024-05-06T06:50:00Z</dcterms:created>
  <dc:creator>琳熹、</dc:creator>
  <cp:lastModifiedBy>丫头</cp:lastModifiedBy>
  <cp:lastPrinted>2024-05-06T02:53:00Z</cp:lastPrinted>
  <dcterms:modified xsi:type="dcterms:W3CDTF">2026-07-30T05:09:56Z</dcterms:modified>
  <dc:title>云教［2003］号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05B4FBC684614008947957879031083A_13</vt:lpwstr>
  </property>
  <property fmtid="{D5CDD505-2E9C-101B-9397-08002B2CF9AE}" pid="4" name="KSOTemplateDocerSaveRecord">
    <vt:lpwstr>eyJoZGlkIjoiNDRjZGFkMGI1NzM0N2JmYWM3Y2NlZDQ2ZGRiMjNlYzAiLCJ1c2VySWQiOiIzNTUxNzI4MzYifQ==</vt:lpwstr>
  </property>
</Properties>
</file>