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4B760">
      <w:pPr>
        <w:rPr>
          <w:rFonts w:hint="eastAsia"/>
          <w:sz w:val="28"/>
          <w:szCs w:val="28"/>
          <w:lang w:eastAsia="zh-CN"/>
        </w:rPr>
      </w:pPr>
    </w:p>
    <w:p w14:paraId="3C5FF1C3">
      <w:pPr>
        <w:rPr>
          <w:rFonts w:hint="eastAsia"/>
          <w:sz w:val="28"/>
          <w:szCs w:val="28"/>
          <w:lang w:eastAsia="zh-CN"/>
        </w:rPr>
      </w:pPr>
      <w:r>
        <w:rPr>
          <w:rFonts w:hint="eastAsia"/>
          <w:sz w:val="28"/>
          <w:szCs w:val="28"/>
          <w:lang w:eastAsia="zh-CN"/>
        </w:rPr>
        <w:t>附件</w:t>
      </w:r>
      <w:r>
        <w:rPr>
          <w:rFonts w:hint="eastAsia"/>
          <w:sz w:val="28"/>
          <w:szCs w:val="28"/>
          <w:lang w:val="en-US" w:eastAsia="zh-CN"/>
        </w:rPr>
        <w:t>一</w:t>
      </w:r>
      <w:r>
        <w:rPr>
          <w:rFonts w:hint="eastAsia"/>
          <w:sz w:val="28"/>
          <w:szCs w:val="28"/>
          <w:lang w:eastAsia="zh-CN"/>
        </w:rPr>
        <w:t>：</w:t>
      </w:r>
    </w:p>
    <w:p w14:paraId="599EE993">
      <w:pPr>
        <w:jc w:val="cente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eastAsia="zh-CN"/>
        </w:rPr>
        <w:t>云南特殊教育职业学院2025-2027学年保险经纪公司遴选项目</w:t>
      </w:r>
      <w:r>
        <w:rPr>
          <w:rFonts w:hint="eastAsia" w:ascii="方正小标宋_GBK" w:hAnsi="方正小标宋_GBK" w:eastAsia="方正小标宋_GBK" w:cs="方正小标宋_GBK"/>
          <w:b/>
          <w:bCs/>
          <w:sz w:val="44"/>
          <w:szCs w:val="44"/>
          <w:lang w:val="en-US" w:eastAsia="zh-CN"/>
        </w:rPr>
        <w:t>采购需求</w:t>
      </w:r>
    </w:p>
    <w:p w14:paraId="40025C1D">
      <w:pPr>
        <w:pStyle w:val="2"/>
        <w:spacing w:before="120" w:beforeLines="50" w:line="360" w:lineRule="auto"/>
        <w:rPr>
          <w:rFonts w:ascii="宋体" w:hAnsi="宋体" w:cs="宋体"/>
          <w:color w:val="auto"/>
          <w:sz w:val="32"/>
          <w:szCs w:val="32"/>
        </w:rPr>
      </w:pPr>
      <w:bookmarkStart w:id="0" w:name="_Toc11846"/>
      <w:bookmarkStart w:id="1" w:name="_Toc4581"/>
      <w:bookmarkStart w:id="2" w:name="_Toc439335030"/>
      <w:r>
        <w:rPr>
          <w:rFonts w:hint="eastAsia" w:ascii="宋体" w:hAnsi="宋体" w:cs="宋体"/>
          <w:color w:val="auto"/>
          <w:sz w:val="32"/>
          <w:szCs w:val="32"/>
        </w:rPr>
        <w:t>一、</w:t>
      </w:r>
      <w:r>
        <w:rPr>
          <w:rFonts w:hint="eastAsia" w:ascii="宋体" w:hAnsi="宋体" w:cs="宋体"/>
          <w:color w:val="auto"/>
          <w:sz w:val="32"/>
          <w:szCs w:val="32"/>
          <w:lang w:val="en-US" w:eastAsia="zh-CN"/>
        </w:rPr>
        <w:t>委托</w:t>
      </w:r>
      <w:r>
        <w:rPr>
          <w:rFonts w:hint="eastAsia" w:ascii="宋体" w:hAnsi="宋体" w:cs="宋体"/>
          <w:color w:val="auto"/>
          <w:sz w:val="32"/>
          <w:szCs w:val="32"/>
        </w:rPr>
        <w:t>项目概况</w:t>
      </w:r>
    </w:p>
    <w:p w14:paraId="7BCDF04E">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云南特殊教育职业学院</w:t>
      </w:r>
      <w:r>
        <w:rPr>
          <w:rFonts w:hint="eastAsia" w:ascii="仿宋_GB2312" w:hAnsi="仿宋_GB2312" w:eastAsia="仿宋_GB2312" w:cs="仿宋_GB2312"/>
          <w:sz w:val="28"/>
          <w:szCs w:val="28"/>
        </w:rPr>
        <w:t>拟选择</w:t>
      </w:r>
      <w:r>
        <w:rPr>
          <w:rFonts w:hint="eastAsia" w:ascii="仿宋_GB2312" w:hAnsi="仿宋_GB2312" w:eastAsia="仿宋_GB2312" w:cs="仿宋_GB2312"/>
          <w:sz w:val="28"/>
          <w:szCs w:val="28"/>
          <w:lang w:val="en-US" w:eastAsia="zh-CN"/>
        </w:rPr>
        <w:t>经纪公司</w:t>
      </w:r>
      <w:r>
        <w:rPr>
          <w:rFonts w:hint="eastAsia" w:ascii="仿宋_GB2312" w:hAnsi="仿宋_GB2312" w:eastAsia="仿宋_GB2312" w:cs="仿宋_GB2312"/>
          <w:sz w:val="28"/>
          <w:szCs w:val="28"/>
        </w:rPr>
        <w:t>为本项目提供服务，</w:t>
      </w:r>
      <w:r>
        <w:rPr>
          <w:rFonts w:hint="eastAsia" w:ascii="仿宋_GB2312" w:hAnsi="仿宋_GB2312" w:eastAsia="仿宋_GB2312" w:cs="仿宋_GB2312"/>
          <w:sz w:val="28"/>
          <w:szCs w:val="28"/>
          <w:lang w:val="en-US" w:eastAsia="zh-CN"/>
        </w:rPr>
        <w:t>委托</w:t>
      </w:r>
      <w:r>
        <w:rPr>
          <w:rFonts w:hint="eastAsia" w:ascii="仿宋_GB2312" w:hAnsi="仿宋_GB2312" w:eastAsia="仿宋_GB2312" w:cs="仿宋_GB2312"/>
          <w:sz w:val="28"/>
          <w:szCs w:val="28"/>
        </w:rPr>
        <w:t>办理校方</w:t>
      </w:r>
      <w:r>
        <w:rPr>
          <w:rFonts w:hint="eastAsia" w:ascii="仿宋_GB2312" w:hAnsi="仿宋_GB2312" w:eastAsia="仿宋_GB2312" w:cs="仿宋_GB2312"/>
          <w:sz w:val="28"/>
          <w:szCs w:val="28"/>
          <w:lang w:val="en-US" w:eastAsia="zh-CN"/>
        </w:rPr>
        <w:t>责</w:t>
      </w:r>
      <w:r>
        <w:rPr>
          <w:rFonts w:hint="eastAsia" w:ascii="仿宋_GB2312" w:hAnsi="仿宋_GB2312" w:eastAsia="仿宋_GB2312" w:cs="仿宋_GB2312"/>
          <w:sz w:val="28"/>
          <w:szCs w:val="28"/>
        </w:rPr>
        <w:t>任</w:t>
      </w:r>
      <w:r>
        <w:rPr>
          <w:rFonts w:hint="eastAsia" w:ascii="仿宋_GB2312" w:hAnsi="仿宋_GB2312" w:eastAsia="仿宋_GB2312" w:cs="仿宋_GB2312"/>
          <w:sz w:val="28"/>
          <w:szCs w:val="28"/>
          <w:lang w:val="en-US" w:eastAsia="zh-CN"/>
        </w:rPr>
        <w:t>保</w:t>
      </w:r>
      <w:r>
        <w:rPr>
          <w:rFonts w:hint="eastAsia" w:ascii="仿宋_GB2312" w:hAnsi="仿宋_GB2312" w:eastAsia="仿宋_GB2312" w:cs="仿宋_GB2312"/>
          <w:sz w:val="28"/>
          <w:szCs w:val="28"/>
        </w:rPr>
        <w:t>险</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学生实习保险、教职工保险</w:t>
      </w:r>
      <w:r>
        <w:rPr>
          <w:rFonts w:hint="eastAsia" w:ascii="仿宋_GB2312" w:hAnsi="仿宋_GB2312" w:eastAsia="仿宋_GB2312" w:cs="仿宋_GB2312"/>
          <w:sz w:val="28"/>
          <w:szCs w:val="28"/>
        </w:rPr>
        <w:t>等相关学校保险事宜。</w:t>
      </w:r>
    </w:p>
    <w:p w14:paraId="0D10397D">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经纪公司</w:t>
      </w:r>
      <w:r>
        <w:rPr>
          <w:rFonts w:hint="eastAsia" w:ascii="仿宋_GB2312" w:hAnsi="仿宋_GB2312" w:eastAsia="仿宋_GB2312" w:cs="仿宋_GB2312"/>
          <w:sz w:val="28"/>
          <w:szCs w:val="28"/>
        </w:rPr>
        <w:t>应配合采购人科学拟定</w:t>
      </w:r>
      <w:r>
        <w:rPr>
          <w:rFonts w:hint="eastAsia" w:ascii="仿宋_GB2312" w:hAnsi="仿宋_GB2312" w:eastAsia="仿宋_GB2312" w:cs="仿宋_GB2312"/>
          <w:sz w:val="28"/>
          <w:szCs w:val="28"/>
          <w:lang w:val="en-US" w:eastAsia="zh-CN"/>
        </w:rPr>
        <w:t>委托</w:t>
      </w:r>
      <w:r>
        <w:rPr>
          <w:rFonts w:hint="eastAsia" w:ascii="仿宋_GB2312" w:hAnsi="仿宋_GB2312" w:eastAsia="仿宋_GB2312" w:cs="仿宋_GB2312"/>
          <w:sz w:val="28"/>
          <w:szCs w:val="28"/>
        </w:rPr>
        <w:t>保险方案、选择保险人、办理投保手续、协助学校进行索赔、为学校提供防灾防损和风险评估、风险管理咨询、风险管理培训、提供法律援助等保险服务。</w:t>
      </w:r>
      <w:bookmarkEnd w:id="0"/>
      <w:bookmarkEnd w:id="1"/>
    </w:p>
    <w:p w14:paraId="4B48FD1F">
      <w:pP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（一）校方责任保险</w:t>
      </w:r>
    </w:p>
    <w:p w14:paraId="167C8689">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责任范围：因校方责任导致学生的人身伤害，依法应由校方承担的经济赔偿责任。 具体参照教育部12号令《学生伤害事故处理办法》、《云南省学校安全条例》规定的应由学校承担的事故责任类型包括：</w:t>
      </w:r>
    </w:p>
    <w:p w14:paraId="4224F4CE">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学校的校舍、场地、其他公共设施，以及学校提供给学生使用的学具、教育教  学和生活设施、设备不符合国家规定的标准，或者有明显不安全因素的；</w:t>
      </w:r>
    </w:p>
    <w:p w14:paraId="086EE0D3">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学校的安全保卫、消防、设施设备管理等安全管理制度有明显疏漏，或者管理混乱，存在重大安全隐患，而未及时采取措施的；</w:t>
      </w:r>
    </w:p>
    <w:p w14:paraId="28553954">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学校向学生提供的药品、食品、饮用水等不符合国家或者行业的有关标准要求</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w:t>
      </w:r>
    </w:p>
    <w:p w14:paraId="371D2768">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学校组织学生参加教育教学活动或者校外活动(实习除外),未对学生进行相应的安全教育</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并未在可预见的范围内采取必要的 安全措施；</w:t>
      </w:r>
    </w:p>
    <w:p w14:paraId="74B4172D">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学校知道教师或者其他工作人员患有不适宜担任教育教学工作的疾病，但未采取必要措施的；</w:t>
      </w:r>
    </w:p>
    <w:p w14:paraId="0DEDE79A">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学校违反有关规定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组织或者安排未成年学生从事不宜未成年人参加的劳动</w:t>
      </w:r>
      <w:r>
        <w:rPr>
          <w:rFonts w:hint="eastAsia" w:ascii="仿宋_GB2312" w:hAnsi="仿宋_GB2312" w:eastAsia="仿宋_GB2312" w:cs="仿宋_GB2312"/>
          <w:sz w:val="28"/>
          <w:szCs w:val="28"/>
          <w:lang w:val="en-US" w:eastAsia="zh-CN"/>
        </w:rPr>
        <w:t>的体育运动或者其他活的；</w:t>
      </w:r>
    </w:p>
    <w:p w14:paraId="48E76DB7">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r>
        <w:rPr>
          <w:rFonts w:hint="default" w:ascii="仿宋_GB2312" w:hAnsi="仿宋_GB2312" w:eastAsia="仿宋_GB2312" w:cs="仿宋_GB2312"/>
          <w:sz w:val="28"/>
          <w:szCs w:val="28"/>
          <w:lang w:val="en-US" w:eastAsia="zh-CN"/>
        </w:rPr>
        <w:t>学生有特异体质或者特定疾病，不宜参加某种教育教学活动，学校知道或者应当知道，但未予以必要的注意的；</w:t>
      </w:r>
    </w:p>
    <w:p w14:paraId="05EAE690">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r>
        <w:rPr>
          <w:rFonts w:hint="default" w:ascii="仿宋_GB2312" w:hAnsi="仿宋_GB2312" w:eastAsia="仿宋_GB2312" w:cs="仿宋_GB2312"/>
          <w:sz w:val="28"/>
          <w:szCs w:val="28"/>
          <w:lang w:val="en-US" w:eastAsia="zh-CN"/>
        </w:rPr>
        <w:t>学生在校期间突发疾病或者受到伤害，学校发现，但未根据实际情况及时采取相应措施，导致不良后果加重的；</w:t>
      </w:r>
    </w:p>
    <w:p w14:paraId="7BCC86A9">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r>
        <w:rPr>
          <w:rFonts w:hint="default" w:ascii="仿宋_GB2312" w:hAnsi="仿宋_GB2312" w:eastAsia="仿宋_GB2312" w:cs="仿宋_GB2312"/>
          <w:sz w:val="28"/>
          <w:szCs w:val="28"/>
          <w:lang w:val="en-US" w:eastAsia="zh-CN"/>
        </w:rPr>
        <w:t>学校教师或者其他工作人员体罚或者变相体罚学生，或者在履行职责过程中违反工作要求、操作规程、职业道德或者其它有关规定的；</w:t>
      </w:r>
    </w:p>
    <w:p w14:paraId="1B98FC5F">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r>
        <w:rPr>
          <w:rFonts w:hint="default" w:ascii="仿宋_GB2312" w:hAnsi="仿宋_GB2312" w:eastAsia="仿宋_GB2312" w:cs="仿宋_GB2312"/>
          <w:sz w:val="28"/>
          <w:szCs w:val="28"/>
          <w:lang w:val="en-US" w:eastAsia="zh-CN"/>
        </w:rPr>
        <w:t>学校教师或者其他工作人员在负有组织、管理未成年学生的职责期间，发现学生行为具有危险性，但未进行必要的管理、告诫或者制止的；</w:t>
      </w:r>
    </w:p>
    <w:p w14:paraId="344D3C60">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r>
        <w:rPr>
          <w:rFonts w:hint="default" w:ascii="仿宋_GB2312" w:hAnsi="仿宋_GB2312" w:eastAsia="仿宋_GB2312" w:cs="仿宋_GB2312"/>
          <w:sz w:val="28"/>
          <w:szCs w:val="28"/>
          <w:lang w:val="en-US" w:eastAsia="zh-CN"/>
        </w:rPr>
        <w:t>对未成年学生擅自离校等与学生人身安全直接相关的信息，学校发现或者知道，但未及时告知未成年学生的监护人，导致未成年学生因脱离监护人的保护而发生伤害的；</w:t>
      </w:r>
    </w:p>
    <w:p w14:paraId="699F6E35">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r>
        <w:rPr>
          <w:rFonts w:hint="default" w:ascii="仿宋_GB2312" w:hAnsi="仿宋_GB2312" w:eastAsia="仿宋_GB2312" w:cs="仿宋_GB2312"/>
          <w:sz w:val="28"/>
          <w:szCs w:val="28"/>
          <w:lang w:val="en-US" w:eastAsia="zh-CN"/>
        </w:rPr>
        <w:t>火灾、爆炸、煤气中毒所造成的意外事故；</w:t>
      </w:r>
    </w:p>
    <w:p w14:paraId="5767A5C7">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r>
        <w:rPr>
          <w:rFonts w:hint="default" w:ascii="仿宋_GB2312" w:hAnsi="仿宋_GB2312" w:eastAsia="仿宋_GB2312" w:cs="仿宋_GB2312"/>
          <w:sz w:val="28"/>
          <w:szCs w:val="28"/>
          <w:lang w:val="en-US" w:eastAsia="zh-CN"/>
        </w:rPr>
        <w:t>高空物体坠落所造成的意外事故；</w:t>
      </w:r>
    </w:p>
    <w:p w14:paraId="048276B5">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r>
        <w:rPr>
          <w:rFonts w:hint="default" w:ascii="仿宋_GB2312" w:hAnsi="仿宋_GB2312" w:eastAsia="仿宋_GB2312" w:cs="仿宋_GB2312"/>
          <w:sz w:val="28"/>
          <w:szCs w:val="28"/>
          <w:lang w:val="en-US" w:eastAsia="zh-CN"/>
        </w:rPr>
        <w:t>事故发生后，学校未采取措施及时救护致使损害扩大的；</w:t>
      </w:r>
    </w:p>
    <w:p w14:paraId="4175C6FB">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r>
        <w:rPr>
          <w:rFonts w:hint="default" w:ascii="仿宋_GB2312" w:hAnsi="仿宋_GB2312" w:eastAsia="仿宋_GB2312" w:cs="仿宋_GB2312"/>
          <w:sz w:val="28"/>
          <w:szCs w:val="28"/>
          <w:lang w:val="en-US" w:eastAsia="zh-CN"/>
        </w:rPr>
        <w:t>学生拥挤所造成的意外事故；</w:t>
      </w:r>
    </w:p>
    <w:p w14:paraId="2F0485A9">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r>
        <w:rPr>
          <w:rFonts w:hint="default" w:ascii="仿宋_GB2312" w:hAnsi="仿宋_GB2312" w:eastAsia="仿宋_GB2312" w:cs="仿宋_GB2312"/>
          <w:sz w:val="28"/>
          <w:szCs w:val="28"/>
          <w:lang w:val="en-US" w:eastAsia="zh-CN"/>
        </w:rPr>
        <w:t>学校有未依法履行职责的其它情形的；</w:t>
      </w:r>
    </w:p>
    <w:p w14:paraId="62F688F0">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r>
        <w:rPr>
          <w:rFonts w:hint="default" w:ascii="仿宋_GB2312" w:hAnsi="仿宋_GB2312" w:eastAsia="仿宋_GB2312" w:cs="仿宋_GB2312"/>
          <w:sz w:val="28"/>
          <w:szCs w:val="28"/>
          <w:lang w:val="en-US" w:eastAsia="zh-CN"/>
        </w:rPr>
        <w:t>发生依法应由学校承担责任的其他意外事故，学校事先经保险公司书面同意支付的诉讼费用及其他必要合理的费用，保险公司在每人赔偿限额内赔偿校方综合防范保障保险</w:t>
      </w:r>
      <w:r>
        <w:rPr>
          <w:rFonts w:hint="eastAsia" w:ascii="仿宋_GB2312" w:hAnsi="仿宋_GB2312" w:eastAsia="仿宋_GB2312" w:cs="仿宋_GB2312"/>
          <w:sz w:val="28"/>
          <w:szCs w:val="28"/>
          <w:lang w:val="en-US" w:eastAsia="zh-CN"/>
        </w:rPr>
        <w:t>。</w:t>
      </w:r>
    </w:p>
    <w:p w14:paraId="2EC5C217">
      <w:pP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30"/>
          <w:szCs w:val="30"/>
          <w:lang w:val="en-US" w:eastAsia="zh-CN"/>
        </w:rPr>
        <w:t>（二）</w:t>
      </w:r>
      <w:r>
        <w:rPr>
          <w:rFonts w:hint="default" w:ascii="仿宋_GB2312" w:hAnsi="仿宋_GB2312" w:eastAsia="仿宋_GB2312" w:cs="仿宋_GB2312"/>
          <w:b/>
          <w:bCs/>
          <w:sz w:val="30"/>
          <w:szCs w:val="30"/>
          <w:lang w:val="en-US" w:eastAsia="zh-CN"/>
        </w:rPr>
        <w:t>校方综合防范保障保险</w:t>
      </w:r>
    </w:p>
    <w:p w14:paraId="736129A6">
      <w:pPr>
        <w:ind w:firstLine="560" w:firstLineChars="200"/>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承保险种：校方责任保险附加无过失责任保险、校园食品                      卫生责任保险、校方传染病防治责任保险</w:t>
      </w:r>
    </w:p>
    <w:p w14:paraId="1AF648C0">
      <w:pPr>
        <w:ind w:firstLine="560" w:firstLineChars="200"/>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保障内容 ：</w:t>
      </w:r>
    </w:p>
    <w:p w14:paraId="7824BA1C">
      <w:pPr>
        <w:ind w:firstLine="560" w:firstLineChars="200"/>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1、因学校内食堂或小卖店(有相应资质),向学生提供的与其经营性质相符合的食品所导致的学生食物中毒或其他食源性疾患；或因食物中掺有异物，造成学生人身伤亡的依法应由被保险学校承担的经济赔偿责任。</w:t>
      </w:r>
    </w:p>
    <w:p w14:paraId="585C8528">
      <w:pPr>
        <w:ind w:firstLine="560" w:firstLineChars="200"/>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 注册学生因在校内感染特定传染病造成依法应由投保学校承担的经济赔偿责任、投保学校为控制该传染病所产生的防预费用以及教职工在处置该传染病时感染该传染病所产生的医疗费用。</w:t>
      </w:r>
    </w:p>
    <w:p w14:paraId="476E1BEB">
      <w:pPr>
        <w:ind w:firstLine="560" w:firstLineChars="200"/>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 在校注册学生在校活动中或由投保学校统一组织或安排的活动过程中发生学生人身伤亡，尽管被保险人已经履行了相应职责、行为并无不当，但法院或仲裁机构仍判决或裁决被保险人需对受伤害学生给予经济补偿时，保险人按保险合同约定给予赔付。</w:t>
      </w:r>
    </w:p>
    <w:p w14:paraId="57361F8F">
      <w:pPr>
        <w:ind w:firstLine="560" w:firstLineChars="200"/>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4、投保学校注册学生在被保险学校的在校活动中或由被保险学校统一组织或安排的活动过程中，由于注册学生的疏忽或过失造成第三者的人身伤亡，依法应由被保险人承担的经济赔偿责任。</w:t>
      </w:r>
    </w:p>
    <w:p w14:paraId="37DB66C0">
      <w:pPr>
        <w:ind w:firstLine="560" w:firstLineChars="200"/>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5、在投保学校负责管理范围内，由于投保学校的疏忽或过失造成非本校的学生人身伤亡，依法应由被保险人承担的经济赔偿责任。</w:t>
      </w:r>
    </w:p>
    <w:p w14:paraId="1B6C2103">
      <w:pPr>
        <w:ind w:firstLine="560" w:firstLineChars="200"/>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6、非校内或校方组织活动中学生因非疾病原因死亡或残疾的，政府主管部门出于人道主义考虑，给予死亡学生家庭经济上的支援，保险人在保险合同约定内给予赔偿。</w:t>
      </w:r>
    </w:p>
    <w:p w14:paraId="1550DEBD">
      <w:pPr>
        <w:ind w:firstLine="560" w:firstLineChars="200"/>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7、在行政区域内注册学生因疾病死亡，如该生家庭困难，政府部门出于人道主义给予死亡学生家庭经济上的支援，保险人在保险合同约定内给予赔付。</w:t>
      </w:r>
    </w:p>
    <w:p w14:paraId="48898EE6">
      <w:pP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（三）学生实习保险</w:t>
      </w:r>
    </w:p>
    <w:p w14:paraId="3338B2F9">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责任范围：</w:t>
      </w:r>
      <w:r>
        <w:rPr>
          <w:rFonts w:hint="eastAsia" w:ascii="仿宋_GB2312" w:hAnsi="仿宋_GB2312" w:eastAsia="仿宋_GB2312" w:cs="仿宋_GB2312"/>
          <w:sz w:val="28"/>
          <w:szCs w:val="28"/>
        </w:rPr>
        <w:t>职业院校学生实习责任保险主要承保在籍学生参加的由学校统一组织或者安排的实习期间，因意外事故导致在籍学生人身伤残或死亡，依法应当由学校承担的经济赔偿责任。</w:t>
      </w:r>
    </w:p>
    <w:p w14:paraId="1654DCFA">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1、在往返于学校和实习单位的途中遭受交通及意外事故伤害；</w:t>
      </w:r>
    </w:p>
    <w:p w14:paraId="6D7D5D3E">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2、在工作时间和工作场所内，因工作原因受到事故伤害；</w:t>
      </w:r>
    </w:p>
    <w:p w14:paraId="23D709B9">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3、工作时间前后在工作场所内，从事与工作有关的预备性或者收尾性工作受到事故伤害；</w:t>
      </w:r>
    </w:p>
    <w:p w14:paraId="15D63679">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4、在工作时间和工作场所内，因履行工作职责受到暴力等意外伤害；</w:t>
      </w:r>
    </w:p>
    <w:p w14:paraId="756D2E0D">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5、因工外出期间，由于工作原因受到伤害或者发生事故下落不明；</w:t>
      </w:r>
    </w:p>
    <w:p w14:paraId="1B33F958">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6、在上下班途中，受到机动车事故伤害；</w:t>
      </w:r>
    </w:p>
    <w:p w14:paraId="65628496">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7、在工作时间和工作岗位，突发疾病死亡或者在48小时之内经抢救无效死亡；</w:t>
      </w:r>
    </w:p>
    <w:p w14:paraId="7B5FAC86">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8、在抢险救灾等维护国家利益、公共利益活动中受到伤害；</w:t>
      </w:r>
    </w:p>
    <w:p w14:paraId="47A3DDA2">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9、在实习期间，由于火灾、爆炸、煤气中毒、高空物体坠落受到意外伤害；</w:t>
      </w:r>
    </w:p>
    <w:p w14:paraId="6DECF534">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10、法律、行政法规规定应当认定为工伤的其他情形。</w:t>
      </w:r>
    </w:p>
    <w:p w14:paraId="6E09E39A">
      <w:pP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（四）教职工保险</w:t>
      </w:r>
    </w:p>
    <w:p w14:paraId="75097A70">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责任范围：保险公司对学校教职员工在履行职务过程中、在国内(港澳台地区除外) 因公出差期间、在校方统一组织的活动中因意外伤害事故或上下班途中因交通事故或罹患与工作有关的职业性疾病，依法应由学校承担的全部或部分直接经济损失承担赔偿责任。</w:t>
      </w:r>
    </w:p>
    <w:p w14:paraId="70E7DFF6">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1、在被保险人的工作场所内从事被保险人的工作期间遭受意外伤害事故；</w:t>
      </w:r>
    </w:p>
    <w:p w14:paraId="623BC3FC">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2、上下班途中遭受交通事故；</w:t>
      </w:r>
    </w:p>
    <w:p w14:paraId="3E4F2D01">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3、在中华人民共和国境内(不含港、澳、台地区),因工外出期间由于工作原因遭受意外伤害事故；</w:t>
      </w:r>
    </w:p>
    <w:p w14:paraId="0C754900">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4、在由被保险人统一组织的活动中遭受意外伤害事故；</w:t>
      </w:r>
    </w:p>
    <w:p w14:paraId="6697AFFE">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5、在从事被保险人的工作期间罹患职业病。</w:t>
      </w:r>
    </w:p>
    <w:p w14:paraId="0C6D465A">
      <w:pPr>
        <w:pStyle w:val="2"/>
        <w:spacing w:before="120" w:beforeLines="50" w:line="360" w:lineRule="auto"/>
        <w:rPr>
          <w:rFonts w:hint="eastAsia" w:ascii="宋体" w:hAnsi="宋体" w:cs="宋体"/>
          <w:color w:val="auto"/>
          <w:sz w:val="32"/>
          <w:szCs w:val="32"/>
        </w:rPr>
      </w:pPr>
      <w:r>
        <w:rPr>
          <w:rFonts w:hint="eastAsia" w:ascii="宋体" w:hAnsi="宋体" w:cs="宋体"/>
          <w:color w:val="auto"/>
          <w:sz w:val="32"/>
          <w:szCs w:val="32"/>
          <w:lang w:val="en-US" w:eastAsia="zh-CN"/>
        </w:rPr>
        <w:t>二</w:t>
      </w:r>
      <w:r>
        <w:rPr>
          <w:rFonts w:hint="eastAsia" w:ascii="宋体" w:hAnsi="宋体" w:cs="宋体"/>
          <w:color w:val="auto"/>
          <w:sz w:val="32"/>
          <w:szCs w:val="32"/>
        </w:rPr>
        <w:t>、</w:t>
      </w:r>
      <w:r>
        <w:rPr>
          <w:rFonts w:hint="eastAsia" w:ascii="宋体" w:hAnsi="宋体" w:cs="宋体"/>
          <w:color w:val="auto"/>
          <w:sz w:val="32"/>
          <w:szCs w:val="32"/>
          <w:lang w:val="en-US" w:eastAsia="zh-CN"/>
        </w:rPr>
        <w:t>服务</w:t>
      </w:r>
      <w:r>
        <w:rPr>
          <w:rFonts w:hint="eastAsia" w:ascii="宋体" w:hAnsi="宋体" w:cs="宋体"/>
          <w:color w:val="auto"/>
          <w:sz w:val="32"/>
          <w:szCs w:val="32"/>
        </w:rPr>
        <w:t>要求</w:t>
      </w:r>
    </w:p>
    <w:p w14:paraId="0A4BECDC">
      <w:pP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（一）承保人数</w:t>
      </w:r>
    </w:p>
    <w:p w14:paraId="29B27BE9">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承保人数范围：</w:t>
      </w:r>
      <w:r>
        <w:rPr>
          <w:rFonts w:hint="eastAsia" w:ascii="仿宋_GB2312" w:hAnsi="仿宋_GB2312" w:eastAsia="仿宋_GB2312" w:cs="仿宋_GB2312"/>
          <w:sz w:val="28"/>
          <w:szCs w:val="28"/>
          <w:lang w:eastAsia="zh-CN"/>
        </w:rPr>
        <w:t>云南特殊教育职业学院</w:t>
      </w:r>
      <w:r>
        <w:rPr>
          <w:rFonts w:hint="eastAsia" w:ascii="仿宋_GB2312" w:hAnsi="仿宋_GB2312" w:eastAsia="仿宋_GB2312" w:cs="仿宋_GB2312"/>
          <w:sz w:val="28"/>
          <w:szCs w:val="28"/>
        </w:rPr>
        <w:t>全日制</w:t>
      </w:r>
      <w:r>
        <w:rPr>
          <w:rFonts w:hint="eastAsia" w:ascii="仿宋_GB2312" w:hAnsi="仿宋_GB2312" w:eastAsia="仿宋_GB2312" w:cs="仿宋_GB2312"/>
          <w:sz w:val="28"/>
          <w:szCs w:val="28"/>
          <w:lang w:eastAsia="zh-CN"/>
        </w:rPr>
        <w:t>学生、</w:t>
      </w:r>
      <w:r>
        <w:rPr>
          <w:rFonts w:hint="eastAsia" w:ascii="仿宋_GB2312" w:hAnsi="仿宋_GB2312" w:eastAsia="仿宋_GB2312" w:cs="仿宋_GB2312"/>
          <w:sz w:val="28"/>
          <w:szCs w:val="28"/>
          <w:lang w:val="en-US" w:eastAsia="zh-CN"/>
        </w:rPr>
        <w:t>在职在编教职工</w:t>
      </w:r>
      <w:r>
        <w:rPr>
          <w:rFonts w:hint="eastAsia" w:ascii="仿宋_GB2312" w:hAnsi="仿宋_GB2312" w:eastAsia="仿宋_GB2312" w:cs="仿宋_GB2312"/>
          <w:sz w:val="28"/>
          <w:szCs w:val="28"/>
          <w:lang w:eastAsia="zh-CN"/>
        </w:rPr>
        <w:t>。</w:t>
      </w:r>
    </w:p>
    <w:p w14:paraId="6F7F8FA7">
      <w:pPr>
        <w:spacing w:line="360" w:lineRule="auto"/>
        <w:rPr>
          <w:rFonts w:hint="eastAsia" w:ascii="宋体" w:hAnsi="宋体" w:eastAsia="宋体" w:cs="宋体"/>
          <w:b/>
          <w:bCs/>
          <w:szCs w:val="21"/>
          <w:lang w:eastAsia="zh-CN"/>
        </w:rPr>
      </w:pPr>
      <w:r>
        <w:rPr>
          <w:rFonts w:hint="eastAsia" w:ascii="宋体" w:hAnsi="宋体" w:eastAsia="宋体" w:cs="宋体"/>
          <w:b/>
          <w:bCs/>
          <w:szCs w:val="21"/>
          <w:lang w:val="en-US" w:eastAsia="zh-CN"/>
        </w:rPr>
        <w:t>（</w:t>
      </w:r>
      <w:r>
        <w:rPr>
          <w:rFonts w:hint="eastAsia" w:ascii="仿宋_GB2312" w:hAnsi="仿宋_GB2312" w:eastAsia="仿宋_GB2312" w:cs="仿宋_GB2312"/>
          <w:b/>
          <w:bCs/>
          <w:sz w:val="30"/>
          <w:szCs w:val="30"/>
          <w:lang w:val="en-US" w:eastAsia="zh-CN"/>
        </w:rPr>
        <w:t>二）保险要求</w:t>
      </w:r>
    </w:p>
    <w:tbl>
      <w:tblPr>
        <w:tblStyle w:val="7"/>
        <w:tblW w:w="8253"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45"/>
        <w:gridCol w:w="3808"/>
      </w:tblGrid>
      <w:tr w14:paraId="3279A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253" w:type="dxa"/>
            <w:gridSpan w:val="2"/>
            <w:vAlign w:val="top"/>
          </w:tcPr>
          <w:p w14:paraId="350AA3EA">
            <w:pPr>
              <w:pStyle w:val="6"/>
              <w:spacing w:before="91" w:line="219" w:lineRule="auto"/>
              <w:jc w:val="center"/>
              <w:rPr>
                <w:rFonts w:hint="default" w:eastAsia="宋体"/>
                <w:b/>
                <w:bCs/>
                <w:spacing w:val="-5"/>
                <w:lang w:val="en-US" w:eastAsia="zh-CN"/>
              </w:rPr>
            </w:pPr>
            <w:r>
              <w:rPr>
                <w:rFonts w:hint="eastAsia"/>
                <w:b/>
                <w:bCs/>
                <w:color w:val="000000" w:themeColor="text1"/>
                <w:spacing w:val="-4"/>
                <w:sz w:val="32"/>
                <w:szCs w:val="32"/>
                <w:lang w:val="en-US" w:eastAsia="zh-CN"/>
                <w14:textFill>
                  <w14:solidFill>
                    <w14:schemeClr w14:val="tx1"/>
                  </w14:solidFill>
                </w14:textFill>
              </w:rPr>
              <w:t>校方责任保险险</w:t>
            </w:r>
          </w:p>
        </w:tc>
      </w:tr>
      <w:tr w14:paraId="56879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4445" w:type="dxa"/>
            <w:vAlign w:val="top"/>
          </w:tcPr>
          <w:p w14:paraId="46C41E26">
            <w:pPr>
              <w:pStyle w:val="6"/>
              <w:spacing w:before="159" w:line="219" w:lineRule="auto"/>
              <w:ind w:left="1115"/>
            </w:pPr>
            <w:r>
              <w:rPr>
                <w:b/>
                <w:bCs/>
                <w:spacing w:val="-4"/>
              </w:rPr>
              <w:t>每校每次事故责任限额</w:t>
            </w:r>
          </w:p>
        </w:tc>
        <w:tc>
          <w:tcPr>
            <w:tcW w:w="3808" w:type="dxa"/>
            <w:vAlign w:val="top"/>
          </w:tcPr>
          <w:p w14:paraId="1D1594B5">
            <w:pPr>
              <w:pStyle w:val="6"/>
              <w:spacing w:before="159" w:line="219" w:lineRule="auto"/>
              <w:ind w:left="400"/>
              <w:jc w:val="center"/>
            </w:pPr>
            <w:r>
              <w:rPr>
                <w:b/>
                <w:bCs/>
                <w:spacing w:val="-5"/>
              </w:rPr>
              <w:t>无限额</w:t>
            </w:r>
          </w:p>
        </w:tc>
      </w:tr>
      <w:tr w14:paraId="496E3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445" w:type="dxa"/>
            <w:shd w:val="clear" w:color="auto" w:fill="FFFFFF" w:themeFill="background1"/>
            <w:vAlign w:val="top"/>
          </w:tcPr>
          <w:p w14:paraId="6366B5A9">
            <w:pPr>
              <w:pStyle w:val="6"/>
              <w:spacing w:before="168" w:line="219" w:lineRule="auto"/>
              <w:ind w:left="555"/>
            </w:pPr>
            <w:r>
              <w:rPr>
                <w:b/>
                <w:bCs/>
                <w:spacing w:val="-3"/>
              </w:rPr>
              <w:t>每次事故每人精神损害抚慰金责任限额</w:t>
            </w:r>
          </w:p>
        </w:tc>
        <w:tc>
          <w:tcPr>
            <w:tcW w:w="3808" w:type="dxa"/>
            <w:shd w:val="clear" w:color="auto" w:fill="FFFFFF" w:themeFill="background1"/>
            <w:vAlign w:val="top"/>
          </w:tcPr>
          <w:p w14:paraId="59469DB3">
            <w:pPr>
              <w:pStyle w:val="6"/>
              <w:spacing w:before="170" w:line="220" w:lineRule="auto"/>
              <w:ind w:left="400"/>
              <w:jc w:val="center"/>
            </w:pPr>
            <w:r>
              <w:rPr>
                <w:b/>
                <w:bCs/>
                <w:spacing w:val="-2"/>
              </w:rPr>
              <w:t>10万元</w:t>
            </w:r>
          </w:p>
        </w:tc>
      </w:tr>
      <w:tr w14:paraId="3D73A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4445" w:type="dxa"/>
            <w:vAlign w:val="top"/>
          </w:tcPr>
          <w:p w14:paraId="73552FBB">
            <w:pPr>
              <w:pStyle w:val="6"/>
              <w:spacing w:before="161" w:line="219" w:lineRule="auto"/>
              <w:ind w:left="995"/>
            </w:pPr>
            <w:r>
              <w:rPr>
                <w:b/>
                <w:bCs/>
                <w:spacing w:val="-3"/>
              </w:rPr>
              <w:t>每次事故每人抚慰金责任限额</w:t>
            </w:r>
          </w:p>
        </w:tc>
        <w:tc>
          <w:tcPr>
            <w:tcW w:w="3808" w:type="dxa"/>
            <w:vAlign w:val="top"/>
          </w:tcPr>
          <w:p w14:paraId="4C3B4139">
            <w:pPr>
              <w:pStyle w:val="6"/>
              <w:spacing w:before="161" w:line="220" w:lineRule="auto"/>
              <w:ind w:left="450"/>
              <w:jc w:val="center"/>
            </w:pPr>
            <w:r>
              <w:rPr>
                <w:b/>
                <w:bCs/>
                <w:spacing w:val="-5"/>
              </w:rPr>
              <w:t>5万元</w:t>
            </w:r>
          </w:p>
        </w:tc>
      </w:tr>
      <w:tr w14:paraId="3F2C2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4445" w:type="dxa"/>
            <w:shd w:val="clear" w:color="auto" w:fill="FFFFFF" w:themeFill="background1"/>
            <w:vAlign w:val="top"/>
          </w:tcPr>
          <w:p w14:paraId="08284ACF">
            <w:pPr>
              <w:pStyle w:val="6"/>
              <w:spacing w:before="162" w:line="219" w:lineRule="auto"/>
              <w:ind w:left="995"/>
            </w:pPr>
            <w:r>
              <w:rPr>
                <w:b/>
                <w:bCs/>
                <w:spacing w:val="-3"/>
              </w:rPr>
              <w:t>每次事故每人医疗费责任限额</w:t>
            </w:r>
          </w:p>
        </w:tc>
        <w:tc>
          <w:tcPr>
            <w:tcW w:w="3808" w:type="dxa"/>
            <w:shd w:val="clear" w:color="auto" w:fill="FFFFFF" w:themeFill="background1"/>
            <w:vAlign w:val="top"/>
          </w:tcPr>
          <w:p w14:paraId="0E95A8DA">
            <w:pPr>
              <w:pStyle w:val="6"/>
              <w:spacing w:before="162" w:line="220" w:lineRule="auto"/>
              <w:ind w:left="340"/>
              <w:jc w:val="center"/>
            </w:pPr>
            <w:r>
              <w:rPr>
                <w:b/>
                <w:bCs/>
                <w:spacing w:val="-2"/>
              </w:rPr>
              <w:t>120万元</w:t>
            </w:r>
          </w:p>
        </w:tc>
      </w:tr>
      <w:tr w14:paraId="0A8E0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4445" w:type="dxa"/>
            <w:vAlign w:val="top"/>
          </w:tcPr>
          <w:p w14:paraId="481E1987">
            <w:pPr>
              <w:pStyle w:val="6"/>
              <w:spacing w:before="193" w:line="219" w:lineRule="auto"/>
              <w:ind w:left="675"/>
            </w:pPr>
            <w:r>
              <w:rPr>
                <w:b/>
                <w:bCs/>
                <w:spacing w:val="-3"/>
              </w:rPr>
              <w:t>每次事故每人财产损失责任限额</w:t>
            </w:r>
          </w:p>
        </w:tc>
        <w:tc>
          <w:tcPr>
            <w:tcW w:w="3808" w:type="dxa"/>
            <w:vAlign w:val="top"/>
          </w:tcPr>
          <w:p w14:paraId="4B577630">
            <w:pPr>
              <w:jc w:val="center"/>
              <w:rPr>
                <w:rFonts w:ascii="Arial"/>
                <w:sz w:val="21"/>
              </w:rPr>
            </w:pPr>
          </w:p>
          <w:p w14:paraId="3CD5DD16">
            <w:pPr>
              <w:pStyle w:val="6"/>
              <w:spacing w:before="72" w:line="220" w:lineRule="auto"/>
              <w:ind w:left="450"/>
              <w:jc w:val="center"/>
            </w:pPr>
            <w:r>
              <w:rPr>
                <w:b/>
                <w:bCs/>
                <w:spacing w:val="-5"/>
              </w:rPr>
              <w:t>5万元</w:t>
            </w:r>
          </w:p>
        </w:tc>
      </w:tr>
      <w:tr w14:paraId="4F7E7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253" w:type="dxa"/>
            <w:gridSpan w:val="2"/>
            <w:vAlign w:val="top"/>
          </w:tcPr>
          <w:p w14:paraId="15C419F1">
            <w:pPr>
              <w:pStyle w:val="6"/>
              <w:spacing w:before="72" w:line="220" w:lineRule="auto"/>
              <w:ind w:left="450"/>
              <w:jc w:val="left"/>
              <w:rPr>
                <w:rFonts w:hint="default" w:eastAsia="宋体"/>
                <w:b/>
                <w:bCs/>
                <w:spacing w:val="-5"/>
                <w:lang w:val="en-US" w:eastAsia="zh-CN"/>
              </w:rPr>
            </w:pPr>
            <w:r>
              <w:rPr>
                <w:rFonts w:hint="eastAsia"/>
                <w:b/>
                <w:bCs/>
                <w:spacing w:val="-5"/>
                <w:lang w:val="en-US" w:eastAsia="zh-CN"/>
              </w:rPr>
              <w:t>备注：保费标准：8元/人</w:t>
            </w:r>
          </w:p>
        </w:tc>
      </w:tr>
    </w:tbl>
    <w:p w14:paraId="24D2EC41">
      <w:pPr>
        <w:spacing w:line="360" w:lineRule="auto"/>
        <w:rPr>
          <w:rFonts w:hint="eastAsia" w:ascii="宋体" w:hAnsi="宋体" w:eastAsia="宋体" w:cs="宋体"/>
          <w:b/>
          <w:bCs/>
          <w:szCs w:val="21"/>
          <w:lang w:eastAsia="zh-CN"/>
        </w:rPr>
      </w:pPr>
    </w:p>
    <w:tbl>
      <w:tblPr>
        <w:tblStyle w:val="4"/>
        <w:tblW w:w="82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0" w:type="dxa"/>
          <w:bottom w:w="0" w:type="dxa"/>
          <w:right w:w="0" w:type="dxa"/>
        </w:tblCellMar>
      </w:tblPr>
      <w:tblGrid>
        <w:gridCol w:w="960"/>
        <w:gridCol w:w="940"/>
        <w:gridCol w:w="740"/>
        <w:gridCol w:w="2420"/>
        <w:gridCol w:w="1380"/>
        <w:gridCol w:w="1823"/>
      </w:tblGrid>
      <w:tr w14:paraId="5866D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00" w:hRule="atLeast"/>
        </w:trPr>
        <w:tc>
          <w:tcPr>
            <w:tcW w:w="8263" w:type="dxa"/>
            <w:gridSpan w:val="6"/>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2A6CCBDC">
            <w:pPr>
              <w:pStyle w:val="3"/>
              <w:keepNext w:val="0"/>
              <w:keepLines w:val="0"/>
              <w:widowControl/>
              <w:suppressLineNumbers w:val="0"/>
              <w:kinsoku w:val="0"/>
              <w:wordWrap/>
              <w:overflowPunct/>
              <w:jc w:val="left"/>
            </w:pPr>
          </w:p>
          <w:p w14:paraId="3AB5F2CB">
            <w:pPr>
              <w:pStyle w:val="6"/>
              <w:spacing w:before="91" w:line="219" w:lineRule="auto"/>
              <w:jc w:val="center"/>
            </w:pPr>
            <w:r>
              <w:rPr>
                <w:rFonts w:hint="eastAsia"/>
                <w:b/>
                <w:bCs/>
                <w:color w:val="000000" w:themeColor="text1"/>
                <w:spacing w:val="-4"/>
                <w:sz w:val="32"/>
                <w:szCs w:val="32"/>
                <w:lang w:val="en-US" w:eastAsia="zh-CN"/>
                <w14:textFill>
                  <w14:solidFill>
                    <w14:schemeClr w14:val="tx1"/>
                  </w14:solidFill>
                </w14:textFill>
              </w:rPr>
              <w:t>校方综合防范保障保险</w:t>
            </w:r>
          </w:p>
        </w:tc>
      </w:tr>
      <w:tr w14:paraId="69E01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20" w:hRule="atLeast"/>
        </w:trPr>
        <w:tc>
          <w:tcPr>
            <w:tcW w:w="96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07DBD3C4">
            <w:pPr>
              <w:pStyle w:val="3"/>
              <w:keepNext w:val="0"/>
              <w:keepLines w:val="0"/>
              <w:widowControl/>
              <w:suppressLineNumbers w:val="0"/>
              <w:kinsoku w:val="0"/>
              <w:wordWrap/>
              <w:overflowPunct/>
              <w:jc w:val="center"/>
              <w:rPr>
                <w:sz w:val="22"/>
                <w:szCs w:val="22"/>
              </w:rPr>
            </w:pPr>
          </w:p>
          <w:p w14:paraId="41219EA2">
            <w:pPr>
              <w:pStyle w:val="3"/>
              <w:keepNext w:val="0"/>
              <w:keepLines w:val="0"/>
              <w:widowControl/>
              <w:suppressLineNumbers w:val="0"/>
              <w:kinsoku w:val="0"/>
              <w:wordWrap/>
              <w:overflowPunct/>
              <w:jc w:val="center"/>
              <w:rPr>
                <w:sz w:val="22"/>
                <w:szCs w:val="22"/>
              </w:rPr>
            </w:pPr>
            <w:r>
              <w:rPr>
                <w:rFonts w:hint="eastAsia" w:ascii="宋体" w:hAnsi="宋体" w:eastAsia="宋体" w:cs="宋体"/>
                <w:b/>
                <w:bCs/>
                <w:color w:val="000000"/>
                <w:sz w:val="22"/>
                <w:szCs w:val="22"/>
              </w:rPr>
              <w:t>学校类型</w:t>
            </w:r>
          </w:p>
        </w:tc>
        <w:tc>
          <w:tcPr>
            <w:tcW w:w="94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7F6A1C57">
            <w:pPr>
              <w:pStyle w:val="3"/>
              <w:keepNext w:val="0"/>
              <w:keepLines w:val="0"/>
              <w:widowControl/>
              <w:suppressLineNumbers w:val="0"/>
              <w:kinsoku w:val="0"/>
              <w:wordWrap/>
              <w:overflowPunct/>
              <w:jc w:val="center"/>
              <w:rPr>
                <w:sz w:val="22"/>
                <w:szCs w:val="22"/>
              </w:rPr>
            </w:pPr>
          </w:p>
          <w:p w14:paraId="58A7C9D5">
            <w:pPr>
              <w:pStyle w:val="3"/>
              <w:keepNext w:val="0"/>
              <w:keepLines w:val="0"/>
              <w:widowControl/>
              <w:suppressLineNumbers w:val="0"/>
              <w:kinsoku w:val="0"/>
              <w:wordWrap/>
              <w:overflowPunct/>
              <w:jc w:val="center"/>
              <w:rPr>
                <w:sz w:val="22"/>
                <w:szCs w:val="22"/>
              </w:rPr>
            </w:pPr>
            <w:r>
              <w:rPr>
                <w:rFonts w:hint="eastAsia" w:ascii="宋体" w:hAnsi="宋体" w:eastAsia="宋体" w:cs="宋体"/>
                <w:b/>
                <w:bCs/>
                <w:color w:val="000000"/>
                <w:sz w:val="22"/>
                <w:szCs w:val="22"/>
              </w:rPr>
              <w:t>保费</w:t>
            </w:r>
          </w:p>
          <w:p w14:paraId="50AA44F4">
            <w:pPr>
              <w:pStyle w:val="3"/>
              <w:keepNext w:val="0"/>
              <w:keepLines w:val="0"/>
              <w:widowControl/>
              <w:suppressLineNumbers w:val="0"/>
              <w:kinsoku w:val="0"/>
              <w:wordWrap/>
              <w:overflowPunct/>
              <w:jc w:val="center"/>
              <w:rPr>
                <w:sz w:val="22"/>
                <w:szCs w:val="22"/>
              </w:rPr>
            </w:pPr>
            <w:r>
              <w:rPr>
                <w:rFonts w:hint="eastAsia" w:ascii="宋体" w:hAnsi="宋体" w:eastAsia="宋体" w:cs="宋体"/>
                <w:b/>
                <w:bCs/>
                <w:color w:val="000000"/>
                <w:sz w:val="22"/>
                <w:szCs w:val="22"/>
              </w:rPr>
              <w:t>(人/年)</w:t>
            </w:r>
          </w:p>
        </w:tc>
        <w:tc>
          <w:tcPr>
            <w:tcW w:w="74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042CBBA4">
            <w:pPr>
              <w:pStyle w:val="3"/>
              <w:keepNext w:val="0"/>
              <w:keepLines w:val="0"/>
              <w:widowControl/>
              <w:suppressLineNumbers w:val="0"/>
              <w:kinsoku w:val="0"/>
              <w:wordWrap/>
              <w:overflowPunct/>
              <w:jc w:val="center"/>
              <w:rPr>
                <w:sz w:val="22"/>
                <w:szCs w:val="22"/>
              </w:rPr>
            </w:pPr>
          </w:p>
          <w:p w14:paraId="12845961">
            <w:pPr>
              <w:pStyle w:val="3"/>
              <w:keepNext w:val="0"/>
              <w:keepLines w:val="0"/>
              <w:widowControl/>
              <w:suppressLineNumbers w:val="0"/>
              <w:kinsoku w:val="0"/>
              <w:wordWrap/>
              <w:overflowPunct/>
              <w:jc w:val="center"/>
              <w:rPr>
                <w:sz w:val="22"/>
                <w:szCs w:val="22"/>
              </w:rPr>
            </w:pPr>
            <w:r>
              <w:rPr>
                <w:rFonts w:hint="eastAsia" w:ascii="宋体" w:hAnsi="宋体" w:eastAsia="宋体" w:cs="宋体"/>
                <w:b/>
                <w:bCs/>
                <w:color w:val="000000"/>
                <w:sz w:val="22"/>
                <w:szCs w:val="22"/>
              </w:rPr>
              <w:t>责任</w:t>
            </w:r>
          </w:p>
          <w:p w14:paraId="601931AB">
            <w:pPr>
              <w:pStyle w:val="3"/>
              <w:keepNext w:val="0"/>
              <w:keepLines w:val="0"/>
              <w:widowControl/>
              <w:suppressLineNumbers w:val="0"/>
              <w:kinsoku w:val="0"/>
              <w:wordWrap/>
              <w:overflowPunct/>
              <w:jc w:val="center"/>
              <w:rPr>
                <w:sz w:val="22"/>
                <w:szCs w:val="22"/>
              </w:rPr>
            </w:pPr>
            <w:r>
              <w:rPr>
                <w:rFonts w:hint="eastAsia" w:ascii="宋体" w:hAnsi="宋体" w:eastAsia="宋体" w:cs="宋体"/>
                <w:b/>
                <w:bCs/>
                <w:color w:val="000000"/>
                <w:sz w:val="22"/>
                <w:szCs w:val="22"/>
              </w:rPr>
              <w:t>类别</w:t>
            </w:r>
          </w:p>
        </w:tc>
        <w:tc>
          <w:tcPr>
            <w:tcW w:w="242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55F9E2CA">
            <w:pPr>
              <w:pStyle w:val="3"/>
              <w:keepNext w:val="0"/>
              <w:keepLines w:val="0"/>
              <w:widowControl/>
              <w:suppressLineNumbers w:val="0"/>
              <w:kinsoku w:val="0"/>
              <w:wordWrap/>
              <w:overflowPunct/>
              <w:jc w:val="center"/>
              <w:rPr>
                <w:sz w:val="22"/>
                <w:szCs w:val="22"/>
              </w:rPr>
            </w:pPr>
          </w:p>
          <w:p w14:paraId="6570D42D">
            <w:pPr>
              <w:pStyle w:val="3"/>
              <w:keepNext w:val="0"/>
              <w:keepLines w:val="0"/>
              <w:widowControl/>
              <w:suppressLineNumbers w:val="0"/>
              <w:kinsoku w:val="0"/>
              <w:wordWrap/>
              <w:overflowPunct/>
              <w:jc w:val="center"/>
              <w:rPr>
                <w:sz w:val="22"/>
                <w:szCs w:val="22"/>
              </w:rPr>
            </w:pPr>
            <w:r>
              <w:rPr>
                <w:rFonts w:hint="eastAsia" w:ascii="宋体" w:hAnsi="宋体" w:eastAsia="宋体" w:cs="宋体"/>
                <w:b/>
                <w:bCs/>
                <w:color w:val="000000"/>
                <w:sz w:val="22"/>
                <w:szCs w:val="22"/>
              </w:rPr>
              <w:t>限额类别</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425B0E6F">
            <w:pPr>
              <w:pStyle w:val="3"/>
              <w:keepNext w:val="0"/>
              <w:keepLines w:val="0"/>
              <w:widowControl/>
              <w:suppressLineNumbers w:val="0"/>
              <w:kinsoku w:val="0"/>
              <w:wordWrap/>
              <w:overflowPunct/>
              <w:jc w:val="center"/>
              <w:rPr>
                <w:sz w:val="22"/>
                <w:szCs w:val="22"/>
              </w:rPr>
            </w:pPr>
          </w:p>
          <w:p w14:paraId="470E0C07">
            <w:pPr>
              <w:pStyle w:val="3"/>
              <w:keepNext w:val="0"/>
              <w:keepLines w:val="0"/>
              <w:widowControl/>
              <w:suppressLineNumbers w:val="0"/>
              <w:kinsoku w:val="0"/>
              <w:wordWrap/>
              <w:overflowPunct/>
              <w:jc w:val="center"/>
              <w:rPr>
                <w:sz w:val="22"/>
                <w:szCs w:val="22"/>
              </w:rPr>
            </w:pPr>
            <w:r>
              <w:rPr>
                <w:rFonts w:hint="eastAsia" w:ascii="宋体" w:hAnsi="宋体" w:eastAsia="宋体" w:cs="宋体"/>
                <w:b/>
                <w:bCs/>
                <w:color w:val="000000"/>
                <w:sz w:val="22"/>
                <w:szCs w:val="22"/>
              </w:rPr>
              <w:t>保障额度</w:t>
            </w:r>
          </w:p>
        </w:tc>
        <w:tc>
          <w:tcPr>
            <w:tcW w:w="1823"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6E576AB7">
            <w:pPr>
              <w:pStyle w:val="3"/>
              <w:keepNext w:val="0"/>
              <w:keepLines w:val="0"/>
              <w:widowControl/>
              <w:suppressLineNumbers w:val="0"/>
              <w:kinsoku w:val="0"/>
              <w:wordWrap/>
              <w:overflowPunct/>
              <w:jc w:val="center"/>
              <w:rPr>
                <w:sz w:val="22"/>
                <w:szCs w:val="22"/>
              </w:rPr>
            </w:pPr>
          </w:p>
          <w:p w14:paraId="328CF9B4">
            <w:pPr>
              <w:pStyle w:val="3"/>
              <w:keepNext w:val="0"/>
              <w:keepLines w:val="0"/>
              <w:widowControl/>
              <w:suppressLineNumbers w:val="0"/>
              <w:kinsoku w:val="0"/>
              <w:wordWrap/>
              <w:overflowPunct/>
              <w:jc w:val="center"/>
              <w:rPr>
                <w:sz w:val="22"/>
                <w:szCs w:val="22"/>
              </w:rPr>
            </w:pPr>
            <w:r>
              <w:rPr>
                <w:rFonts w:hint="eastAsia" w:ascii="宋体" w:hAnsi="宋体" w:eastAsia="宋体" w:cs="宋体"/>
                <w:b/>
                <w:bCs/>
                <w:color w:val="000000"/>
                <w:sz w:val="22"/>
                <w:szCs w:val="22"/>
              </w:rPr>
              <w:t>免赔额</w:t>
            </w:r>
          </w:p>
        </w:tc>
      </w:tr>
      <w:tr w14:paraId="3418D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480" w:hRule="atLeast"/>
        </w:trPr>
        <w:tc>
          <w:tcPr>
            <w:tcW w:w="960" w:type="dxa"/>
            <w:vMerge w:val="restart"/>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1E137A82">
            <w:pPr>
              <w:pStyle w:val="3"/>
              <w:keepNext w:val="0"/>
              <w:keepLines w:val="0"/>
              <w:widowControl/>
              <w:suppressLineNumbers w:val="0"/>
              <w:kinsoku w:val="0"/>
              <w:wordWrap/>
              <w:overflowPunct/>
              <w:jc w:val="left"/>
              <w:rPr>
                <w:sz w:val="22"/>
                <w:szCs w:val="22"/>
              </w:rPr>
            </w:pPr>
          </w:p>
          <w:p w14:paraId="09205263">
            <w:pPr>
              <w:pStyle w:val="3"/>
              <w:keepNext w:val="0"/>
              <w:keepLines w:val="0"/>
              <w:widowControl/>
              <w:suppressLineNumbers w:val="0"/>
              <w:kinsoku w:val="0"/>
              <w:wordWrap/>
              <w:overflowPunct/>
              <w:jc w:val="left"/>
              <w:rPr>
                <w:sz w:val="22"/>
                <w:szCs w:val="22"/>
              </w:rPr>
            </w:pPr>
          </w:p>
          <w:p w14:paraId="37BBF2FF">
            <w:pPr>
              <w:pStyle w:val="3"/>
              <w:keepNext w:val="0"/>
              <w:keepLines w:val="0"/>
              <w:widowControl/>
              <w:suppressLineNumbers w:val="0"/>
              <w:kinsoku w:val="0"/>
              <w:wordWrap/>
              <w:overflowPunct/>
              <w:jc w:val="left"/>
              <w:rPr>
                <w:sz w:val="22"/>
                <w:szCs w:val="22"/>
              </w:rPr>
            </w:pPr>
          </w:p>
          <w:p w14:paraId="64648836">
            <w:pPr>
              <w:pStyle w:val="3"/>
              <w:keepNext w:val="0"/>
              <w:keepLines w:val="0"/>
              <w:widowControl/>
              <w:suppressLineNumbers w:val="0"/>
              <w:kinsoku w:val="0"/>
              <w:wordWrap/>
              <w:overflowPunct/>
              <w:jc w:val="left"/>
              <w:rPr>
                <w:sz w:val="22"/>
                <w:szCs w:val="22"/>
              </w:rPr>
            </w:pPr>
          </w:p>
          <w:p w14:paraId="1420885D">
            <w:pPr>
              <w:pStyle w:val="3"/>
              <w:keepNext w:val="0"/>
              <w:keepLines w:val="0"/>
              <w:widowControl/>
              <w:suppressLineNumbers w:val="0"/>
              <w:kinsoku w:val="0"/>
              <w:wordWrap/>
              <w:overflowPunct/>
              <w:jc w:val="left"/>
              <w:rPr>
                <w:sz w:val="22"/>
                <w:szCs w:val="22"/>
              </w:rPr>
            </w:pPr>
          </w:p>
          <w:p w14:paraId="7466E3EF">
            <w:pPr>
              <w:pStyle w:val="3"/>
              <w:keepNext w:val="0"/>
              <w:keepLines w:val="0"/>
              <w:widowControl/>
              <w:suppressLineNumbers w:val="0"/>
              <w:kinsoku w:val="0"/>
              <w:wordWrap/>
              <w:overflowPunct/>
              <w:jc w:val="left"/>
              <w:rPr>
                <w:sz w:val="22"/>
                <w:szCs w:val="22"/>
              </w:rPr>
            </w:pPr>
          </w:p>
          <w:p w14:paraId="3A872CE7">
            <w:pPr>
              <w:pStyle w:val="3"/>
              <w:keepNext w:val="0"/>
              <w:keepLines w:val="0"/>
              <w:widowControl/>
              <w:suppressLineNumbers w:val="0"/>
              <w:kinsoku w:val="0"/>
              <w:wordWrap/>
              <w:overflowPunct/>
              <w:jc w:val="left"/>
              <w:rPr>
                <w:sz w:val="22"/>
                <w:szCs w:val="22"/>
              </w:rPr>
            </w:pPr>
          </w:p>
          <w:p w14:paraId="4DEDA566">
            <w:pPr>
              <w:pStyle w:val="3"/>
              <w:keepNext w:val="0"/>
              <w:keepLines w:val="0"/>
              <w:widowControl/>
              <w:suppressLineNumbers w:val="0"/>
              <w:kinsoku w:val="0"/>
              <w:wordWrap/>
              <w:overflowPunct/>
              <w:jc w:val="left"/>
              <w:rPr>
                <w:sz w:val="22"/>
                <w:szCs w:val="22"/>
              </w:rPr>
            </w:pPr>
          </w:p>
          <w:p w14:paraId="1CB2F948">
            <w:pPr>
              <w:pStyle w:val="3"/>
              <w:keepNext w:val="0"/>
              <w:keepLines w:val="0"/>
              <w:widowControl/>
              <w:suppressLineNumbers w:val="0"/>
              <w:kinsoku w:val="0"/>
              <w:wordWrap/>
              <w:overflowPunct/>
              <w:jc w:val="left"/>
              <w:rPr>
                <w:sz w:val="22"/>
                <w:szCs w:val="22"/>
              </w:rPr>
            </w:pPr>
          </w:p>
          <w:p w14:paraId="0278B268">
            <w:pPr>
              <w:pStyle w:val="3"/>
              <w:keepNext w:val="0"/>
              <w:keepLines w:val="0"/>
              <w:widowControl/>
              <w:suppressLineNumbers w:val="0"/>
              <w:kinsoku w:val="0"/>
              <w:wordWrap/>
              <w:overflowPunct/>
              <w:jc w:val="left"/>
              <w:rPr>
                <w:sz w:val="22"/>
                <w:szCs w:val="22"/>
              </w:rPr>
            </w:pPr>
          </w:p>
          <w:p w14:paraId="5050D05A">
            <w:pPr>
              <w:pStyle w:val="3"/>
              <w:keepNext w:val="0"/>
              <w:keepLines w:val="0"/>
              <w:widowControl/>
              <w:suppressLineNumbers w:val="0"/>
              <w:kinsoku w:val="0"/>
              <w:wordWrap/>
              <w:overflowPunct/>
              <w:jc w:val="left"/>
              <w:rPr>
                <w:sz w:val="22"/>
                <w:szCs w:val="22"/>
              </w:rPr>
            </w:pPr>
          </w:p>
          <w:p w14:paraId="1479B109">
            <w:pPr>
              <w:pStyle w:val="3"/>
              <w:keepNext w:val="0"/>
              <w:keepLines w:val="0"/>
              <w:widowControl/>
              <w:suppressLineNumbers w:val="0"/>
              <w:kinsoku w:val="0"/>
              <w:wordWrap/>
              <w:overflowPunct/>
              <w:jc w:val="left"/>
              <w:rPr>
                <w:sz w:val="22"/>
                <w:szCs w:val="22"/>
              </w:rPr>
            </w:pPr>
          </w:p>
          <w:p w14:paraId="1BF1B05F">
            <w:pPr>
              <w:pStyle w:val="3"/>
              <w:keepNext w:val="0"/>
              <w:keepLines w:val="0"/>
              <w:widowControl/>
              <w:suppressLineNumbers w:val="0"/>
              <w:kinsoku w:val="0"/>
              <w:wordWrap/>
              <w:overflowPunct/>
              <w:jc w:val="left"/>
              <w:rPr>
                <w:sz w:val="22"/>
                <w:szCs w:val="22"/>
              </w:rPr>
            </w:pPr>
          </w:p>
          <w:p w14:paraId="53ED13D2">
            <w:pPr>
              <w:pStyle w:val="3"/>
              <w:keepNext w:val="0"/>
              <w:keepLines w:val="0"/>
              <w:widowControl/>
              <w:suppressLineNumbers w:val="0"/>
              <w:kinsoku w:val="0"/>
              <w:wordWrap/>
              <w:overflowPunct/>
              <w:jc w:val="left"/>
              <w:rPr>
                <w:sz w:val="22"/>
                <w:szCs w:val="22"/>
              </w:rPr>
            </w:pPr>
          </w:p>
          <w:p w14:paraId="5018E5DC">
            <w:pPr>
              <w:pStyle w:val="3"/>
              <w:keepNext w:val="0"/>
              <w:keepLines w:val="0"/>
              <w:widowControl/>
              <w:suppressLineNumbers w:val="0"/>
              <w:kinsoku w:val="0"/>
              <w:wordWrap/>
              <w:overflowPunct/>
              <w:jc w:val="left"/>
              <w:rPr>
                <w:sz w:val="22"/>
                <w:szCs w:val="22"/>
              </w:rPr>
            </w:pPr>
            <w:r>
              <w:rPr>
                <w:rFonts w:hint="eastAsia" w:ascii="宋体" w:hAnsi="宋体" w:eastAsia="宋体" w:cs="宋体"/>
                <w:b/>
                <w:bCs/>
                <w:color w:val="000000"/>
                <w:sz w:val="22"/>
                <w:szCs w:val="22"/>
              </w:rPr>
              <w:t>已投保校</w:t>
            </w:r>
          </w:p>
          <w:p w14:paraId="57731080">
            <w:pPr>
              <w:pStyle w:val="3"/>
              <w:keepNext w:val="0"/>
              <w:keepLines w:val="0"/>
              <w:widowControl/>
              <w:suppressLineNumbers w:val="0"/>
              <w:kinsoku w:val="0"/>
              <w:wordWrap/>
              <w:overflowPunct/>
              <w:jc w:val="left"/>
              <w:rPr>
                <w:sz w:val="22"/>
                <w:szCs w:val="22"/>
              </w:rPr>
            </w:pPr>
            <w:r>
              <w:rPr>
                <w:rFonts w:hint="eastAsia" w:ascii="宋体" w:hAnsi="宋体" w:eastAsia="宋体" w:cs="宋体"/>
                <w:b/>
                <w:bCs/>
                <w:color w:val="000000"/>
                <w:sz w:val="22"/>
                <w:szCs w:val="22"/>
              </w:rPr>
              <w:t>方责任保</w:t>
            </w:r>
          </w:p>
          <w:p w14:paraId="7B1CE6DB">
            <w:pPr>
              <w:pStyle w:val="3"/>
              <w:keepNext w:val="0"/>
              <w:keepLines w:val="0"/>
              <w:widowControl/>
              <w:suppressLineNumbers w:val="0"/>
              <w:kinsoku w:val="0"/>
              <w:wordWrap/>
              <w:overflowPunct/>
              <w:jc w:val="left"/>
              <w:rPr>
                <w:sz w:val="22"/>
                <w:szCs w:val="22"/>
              </w:rPr>
            </w:pPr>
            <w:r>
              <w:rPr>
                <w:rFonts w:hint="eastAsia" w:ascii="宋体" w:hAnsi="宋体" w:eastAsia="宋体" w:cs="宋体"/>
                <w:b/>
                <w:bCs/>
                <w:color w:val="000000"/>
                <w:sz w:val="22"/>
                <w:szCs w:val="22"/>
              </w:rPr>
              <w:t>险的学校</w:t>
            </w:r>
          </w:p>
        </w:tc>
        <w:tc>
          <w:tcPr>
            <w:tcW w:w="940" w:type="dxa"/>
            <w:vMerge w:val="restart"/>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74C6D94F">
            <w:pPr>
              <w:pStyle w:val="3"/>
              <w:keepNext w:val="0"/>
              <w:keepLines w:val="0"/>
              <w:widowControl/>
              <w:suppressLineNumbers w:val="0"/>
              <w:kinsoku w:val="0"/>
              <w:wordWrap/>
              <w:overflowPunct/>
              <w:jc w:val="left"/>
              <w:rPr>
                <w:sz w:val="22"/>
                <w:szCs w:val="22"/>
              </w:rPr>
            </w:pPr>
          </w:p>
          <w:p w14:paraId="0E81350E">
            <w:pPr>
              <w:pStyle w:val="3"/>
              <w:keepNext w:val="0"/>
              <w:keepLines w:val="0"/>
              <w:widowControl/>
              <w:suppressLineNumbers w:val="0"/>
              <w:kinsoku w:val="0"/>
              <w:wordWrap/>
              <w:overflowPunct/>
              <w:jc w:val="left"/>
              <w:rPr>
                <w:sz w:val="22"/>
                <w:szCs w:val="22"/>
              </w:rPr>
            </w:pPr>
          </w:p>
          <w:p w14:paraId="249B60DE">
            <w:pPr>
              <w:pStyle w:val="3"/>
              <w:keepNext w:val="0"/>
              <w:keepLines w:val="0"/>
              <w:widowControl/>
              <w:suppressLineNumbers w:val="0"/>
              <w:kinsoku w:val="0"/>
              <w:wordWrap/>
              <w:overflowPunct/>
              <w:jc w:val="left"/>
              <w:rPr>
                <w:sz w:val="22"/>
                <w:szCs w:val="22"/>
              </w:rPr>
            </w:pPr>
          </w:p>
          <w:p w14:paraId="4064B04E">
            <w:pPr>
              <w:pStyle w:val="3"/>
              <w:keepNext w:val="0"/>
              <w:keepLines w:val="0"/>
              <w:widowControl/>
              <w:suppressLineNumbers w:val="0"/>
              <w:kinsoku w:val="0"/>
              <w:wordWrap/>
              <w:overflowPunct/>
              <w:jc w:val="left"/>
              <w:rPr>
                <w:sz w:val="22"/>
                <w:szCs w:val="22"/>
              </w:rPr>
            </w:pPr>
          </w:p>
          <w:p w14:paraId="7D744EDA">
            <w:pPr>
              <w:pStyle w:val="3"/>
              <w:keepNext w:val="0"/>
              <w:keepLines w:val="0"/>
              <w:widowControl/>
              <w:suppressLineNumbers w:val="0"/>
              <w:kinsoku w:val="0"/>
              <w:wordWrap/>
              <w:overflowPunct/>
              <w:jc w:val="left"/>
              <w:rPr>
                <w:sz w:val="22"/>
                <w:szCs w:val="22"/>
              </w:rPr>
            </w:pPr>
          </w:p>
          <w:p w14:paraId="0291BEF9">
            <w:pPr>
              <w:pStyle w:val="3"/>
              <w:keepNext w:val="0"/>
              <w:keepLines w:val="0"/>
              <w:widowControl/>
              <w:suppressLineNumbers w:val="0"/>
              <w:kinsoku w:val="0"/>
              <w:wordWrap/>
              <w:overflowPunct/>
              <w:jc w:val="left"/>
              <w:rPr>
                <w:sz w:val="22"/>
                <w:szCs w:val="22"/>
              </w:rPr>
            </w:pPr>
          </w:p>
          <w:p w14:paraId="166FABAB">
            <w:pPr>
              <w:pStyle w:val="3"/>
              <w:keepNext w:val="0"/>
              <w:keepLines w:val="0"/>
              <w:widowControl/>
              <w:suppressLineNumbers w:val="0"/>
              <w:kinsoku w:val="0"/>
              <w:wordWrap/>
              <w:overflowPunct/>
              <w:jc w:val="left"/>
              <w:rPr>
                <w:sz w:val="22"/>
                <w:szCs w:val="22"/>
              </w:rPr>
            </w:pPr>
          </w:p>
          <w:p w14:paraId="48AC05E4">
            <w:pPr>
              <w:pStyle w:val="3"/>
              <w:keepNext w:val="0"/>
              <w:keepLines w:val="0"/>
              <w:widowControl/>
              <w:suppressLineNumbers w:val="0"/>
              <w:kinsoku w:val="0"/>
              <w:wordWrap/>
              <w:overflowPunct/>
              <w:jc w:val="left"/>
              <w:rPr>
                <w:sz w:val="22"/>
                <w:szCs w:val="22"/>
              </w:rPr>
            </w:pPr>
          </w:p>
          <w:p w14:paraId="28FF4DED">
            <w:pPr>
              <w:pStyle w:val="3"/>
              <w:keepNext w:val="0"/>
              <w:keepLines w:val="0"/>
              <w:widowControl/>
              <w:suppressLineNumbers w:val="0"/>
              <w:kinsoku w:val="0"/>
              <w:wordWrap/>
              <w:overflowPunct/>
              <w:jc w:val="left"/>
              <w:rPr>
                <w:sz w:val="22"/>
                <w:szCs w:val="22"/>
              </w:rPr>
            </w:pPr>
          </w:p>
          <w:p w14:paraId="788C6B45">
            <w:pPr>
              <w:pStyle w:val="3"/>
              <w:keepNext w:val="0"/>
              <w:keepLines w:val="0"/>
              <w:widowControl/>
              <w:suppressLineNumbers w:val="0"/>
              <w:kinsoku w:val="0"/>
              <w:wordWrap/>
              <w:overflowPunct/>
              <w:jc w:val="left"/>
              <w:rPr>
                <w:sz w:val="22"/>
                <w:szCs w:val="22"/>
              </w:rPr>
            </w:pPr>
          </w:p>
          <w:p w14:paraId="5AAB634A">
            <w:pPr>
              <w:pStyle w:val="3"/>
              <w:keepNext w:val="0"/>
              <w:keepLines w:val="0"/>
              <w:widowControl/>
              <w:suppressLineNumbers w:val="0"/>
              <w:kinsoku w:val="0"/>
              <w:wordWrap/>
              <w:overflowPunct/>
              <w:jc w:val="left"/>
              <w:rPr>
                <w:sz w:val="22"/>
                <w:szCs w:val="22"/>
              </w:rPr>
            </w:pPr>
          </w:p>
          <w:p w14:paraId="0FBE1EF9">
            <w:pPr>
              <w:pStyle w:val="3"/>
              <w:keepNext w:val="0"/>
              <w:keepLines w:val="0"/>
              <w:widowControl/>
              <w:suppressLineNumbers w:val="0"/>
              <w:kinsoku w:val="0"/>
              <w:wordWrap/>
              <w:overflowPunct/>
              <w:jc w:val="left"/>
              <w:rPr>
                <w:sz w:val="22"/>
                <w:szCs w:val="22"/>
              </w:rPr>
            </w:pPr>
          </w:p>
          <w:p w14:paraId="46CF3A30">
            <w:pPr>
              <w:pStyle w:val="3"/>
              <w:keepNext w:val="0"/>
              <w:keepLines w:val="0"/>
              <w:widowControl/>
              <w:suppressLineNumbers w:val="0"/>
              <w:kinsoku w:val="0"/>
              <w:wordWrap/>
              <w:overflowPunct/>
              <w:jc w:val="left"/>
              <w:rPr>
                <w:sz w:val="22"/>
                <w:szCs w:val="22"/>
              </w:rPr>
            </w:pPr>
          </w:p>
          <w:p w14:paraId="65917EB5">
            <w:pPr>
              <w:pStyle w:val="3"/>
              <w:keepNext w:val="0"/>
              <w:keepLines w:val="0"/>
              <w:widowControl/>
              <w:suppressLineNumbers w:val="0"/>
              <w:kinsoku w:val="0"/>
              <w:wordWrap/>
              <w:overflowPunct/>
              <w:jc w:val="left"/>
              <w:rPr>
                <w:sz w:val="22"/>
                <w:szCs w:val="22"/>
              </w:rPr>
            </w:pPr>
          </w:p>
          <w:p w14:paraId="30F8A5F7">
            <w:pPr>
              <w:pStyle w:val="3"/>
              <w:keepNext w:val="0"/>
              <w:keepLines w:val="0"/>
              <w:widowControl/>
              <w:suppressLineNumbers w:val="0"/>
              <w:kinsoku w:val="0"/>
              <w:wordWrap/>
              <w:overflowPunct/>
              <w:jc w:val="left"/>
              <w:rPr>
                <w:sz w:val="22"/>
                <w:szCs w:val="22"/>
              </w:rPr>
            </w:pPr>
          </w:p>
          <w:p w14:paraId="4ECD587E">
            <w:pPr>
              <w:pStyle w:val="3"/>
              <w:keepNext w:val="0"/>
              <w:keepLines w:val="0"/>
              <w:widowControl/>
              <w:suppressLineNumbers w:val="0"/>
              <w:kinsoku w:val="0"/>
              <w:wordWrap/>
              <w:overflowPunct/>
              <w:jc w:val="left"/>
              <w:rPr>
                <w:sz w:val="22"/>
                <w:szCs w:val="22"/>
              </w:rPr>
            </w:pPr>
          </w:p>
          <w:p w14:paraId="1B4322EC">
            <w:pPr>
              <w:pStyle w:val="3"/>
              <w:keepNext w:val="0"/>
              <w:keepLines w:val="0"/>
              <w:widowControl/>
              <w:suppressLineNumbers w:val="0"/>
              <w:kinsoku w:val="0"/>
              <w:wordWrap/>
              <w:overflowPunct/>
              <w:jc w:val="left"/>
              <w:rPr>
                <w:rFonts w:hint="default" w:eastAsia="宋体"/>
                <w:sz w:val="22"/>
                <w:szCs w:val="22"/>
                <w:lang w:val="en-US" w:eastAsia="zh-CN"/>
              </w:rPr>
            </w:pPr>
            <w:r>
              <w:rPr>
                <w:rFonts w:hint="eastAsia" w:ascii="宋体" w:hAnsi="宋体" w:eastAsia="宋体" w:cs="宋体"/>
                <w:b/>
                <w:bCs/>
                <w:color w:val="000000"/>
                <w:sz w:val="22"/>
                <w:szCs w:val="22"/>
              </w:rPr>
              <w:t>30元</w:t>
            </w:r>
          </w:p>
        </w:tc>
        <w:tc>
          <w:tcPr>
            <w:tcW w:w="740" w:type="dxa"/>
            <w:vMerge w:val="restart"/>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0B74E081">
            <w:pPr>
              <w:pStyle w:val="3"/>
              <w:keepNext w:val="0"/>
              <w:keepLines w:val="0"/>
              <w:widowControl/>
              <w:suppressLineNumbers w:val="0"/>
              <w:kinsoku w:val="0"/>
              <w:wordWrap/>
              <w:overflowPunct/>
              <w:jc w:val="left"/>
              <w:rPr>
                <w:sz w:val="22"/>
                <w:szCs w:val="22"/>
              </w:rPr>
            </w:pPr>
          </w:p>
          <w:p w14:paraId="0C2F48DA">
            <w:pPr>
              <w:pStyle w:val="3"/>
              <w:keepNext w:val="0"/>
              <w:keepLines w:val="0"/>
              <w:widowControl/>
              <w:suppressLineNumbers w:val="0"/>
              <w:kinsoku w:val="0"/>
              <w:wordWrap/>
              <w:overflowPunct/>
              <w:jc w:val="left"/>
              <w:rPr>
                <w:sz w:val="22"/>
                <w:szCs w:val="22"/>
              </w:rPr>
            </w:pPr>
          </w:p>
          <w:p w14:paraId="7FFE2094">
            <w:pPr>
              <w:pStyle w:val="3"/>
              <w:keepNext w:val="0"/>
              <w:keepLines w:val="0"/>
              <w:widowControl/>
              <w:suppressLineNumbers w:val="0"/>
              <w:kinsoku w:val="0"/>
              <w:wordWrap/>
              <w:overflowPunct/>
              <w:jc w:val="left"/>
              <w:rPr>
                <w:sz w:val="22"/>
                <w:szCs w:val="22"/>
              </w:rPr>
            </w:pPr>
          </w:p>
          <w:p w14:paraId="157DF3E0">
            <w:pPr>
              <w:pStyle w:val="3"/>
              <w:keepNext w:val="0"/>
              <w:keepLines w:val="0"/>
              <w:widowControl/>
              <w:suppressLineNumbers w:val="0"/>
              <w:kinsoku w:val="0"/>
              <w:wordWrap/>
              <w:overflowPunct/>
              <w:jc w:val="left"/>
              <w:rPr>
                <w:sz w:val="22"/>
                <w:szCs w:val="22"/>
              </w:rPr>
            </w:pPr>
          </w:p>
          <w:p w14:paraId="201B426A">
            <w:pPr>
              <w:pStyle w:val="3"/>
              <w:keepNext w:val="0"/>
              <w:keepLines w:val="0"/>
              <w:widowControl/>
              <w:suppressLineNumbers w:val="0"/>
              <w:kinsoku w:val="0"/>
              <w:wordWrap/>
              <w:overflowPunct/>
              <w:jc w:val="left"/>
              <w:rPr>
                <w:sz w:val="22"/>
                <w:szCs w:val="22"/>
              </w:rPr>
            </w:pPr>
          </w:p>
          <w:p w14:paraId="0D97DC03">
            <w:pPr>
              <w:pStyle w:val="3"/>
              <w:keepNext w:val="0"/>
              <w:keepLines w:val="0"/>
              <w:widowControl/>
              <w:suppressLineNumbers w:val="0"/>
              <w:kinsoku w:val="0"/>
              <w:wordWrap/>
              <w:overflowPunct/>
              <w:jc w:val="left"/>
              <w:rPr>
                <w:sz w:val="22"/>
                <w:szCs w:val="22"/>
              </w:rPr>
            </w:pPr>
          </w:p>
          <w:p w14:paraId="75F0605E">
            <w:pPr>
              <w:pStyle w:val="3"/>
              <w:keepNext w:val="0"/>
              <w:keepLines w:val="0"/>
              <w:widowControl/>
              <w:suppressLineNumbers w:val="0"/>
              <w:kinsoku w:val="0"/>
              <w:wordWrap/>
              <w:overflowPunct/>
              <w:jc w:val="left"/>
              <w:rPr>
                <w:sz w:val="22"/>
                <w:szCs w:val="22"/>
              </w:rPr>
            </w:pPr>
            <w:r>
              <w:rPr>
                <w:rFonts w:hint="eastAsia" w:ascii="宋体" w:hAnsi="宋体" w:eastAsia="宋体" w:cs="宋体"/>
                <w:b/>
                <w:bCs/>
                <w:color w:val="000000"/>
                <w:sz w:val="22"/>
                <w:szCs w:val="22"/>
              </w:rPr>
              <w:t>校方无</w:t>
            </w:r>
          </w:p>
          <w:p w14:paraId="3B0BB51B">
            <w:pPr>
              <w:pStyle w:val="3"/>
              <w:keepNext w:val="0"/>
              <w:keepLines w:val="0"/>
              <w:widowControl/>
              <w:suppressLineNumbers w:val="0"/>
              <w:kinsoku w:val="0"/>
              <w:wordWrap/>
              <w:overflowPunct/>
              <w:jc w:val="left"/>
              <w:rPr>
                <w:sz w:val="22"/>
                <w:szCs w:val="22"/>
              </w:rPr>
            </w:pPr>
            <w:r>
              <w:rPr>
                <w:rFonts w:hint="eastAsia" w:ascii="宋体" w:hAnsi="宋体" w:eastAsia="宋体" w:cs="宋体"/>
                <w:b/>
                <w:bCs/>
                <w:color w:val="000000"/>
                <w:sz w:val="22"/>
                <w:szCs w:val="22"/>
              </w:rPr>
              <w:t>过失责</w:t>
            </w:r>
          </w:p>
          <w:p w14:paraId="24E0034A">
            <w:pPr>
              <w:pStyle w:val="3"/>
              <w:keepNext w:val="0"/>
              <w:keepLines w:val="0"/>
              <w:widowControl/>
              <w:suppressLineNumbers w:val="0"/>
              <w:kinsoku w:val="0"/>
              <w:wordWrap/>
              <w:overflowPunct/>
              <w:jc w:val="left"/>
              <w:rPr>
                <w:sz w:val="22"/>
                <w:szCs w:val="22"/>
              </w:rPr>
            </w:pPr>
            <w:r>
              <w:rPr>
                <w:rFonts w:hint="eastAsia" w:ascii="宋体" w:hAnsi="宋体" w:eastAsia="宋体" w:cs="宋体"/>
                <w:b/>
                <w:bCs/>
                <w:color w:val="000000"/>
                <w:sz w:val="22"/>
                <w:szCs w:val="22"/>
              </w:rPr>
              <w:t>任</w:t>
            </w:r>
          </w:p>
        </w:tc>
        <w:tc>
          <w:tcPr>
            <w:tcW w:w="242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49FB74F7">
            <w:pPr>
              <w:pStyle w:val="3"/>
              <w:keepNext w:val="0"/>
              <w:keepLines w:val="0"/>
              <w:widowControl/>
              <w:suppressLineNumbers w:val="0"/>
              <w:kinsoku w:val="0"/>
              <w:wordWrap/>
              <w:overflowPunct/>
              <w:jc w:val="left"/>
              <w:rPr>
                <w:sz w:val="22"/>
                <w:szCs w:val="22"/>
              </w:rPr>
            </w:pPr>
          </w:p>
          <w:p w14:paraId="0AF4F33F">
            <w:pPr>
              <w:pStyle w:val="3"/>
              <w:keepNext w:val="0"/>
              <w:keepLines w:val="0"/>
              <w:widowControl/>
              <w:suppressLineNumbers w:val="0"/>
              <w:kinsoku w:val="0"/>
              <w:wordWrap/>
              <w:overflowPunct/>
              <w:jc w:val="left"/>
              <w:rPr>
                <w:sz w:val="22"/>
                <w:szCs w:val="22"/>
              </w:rPr>
            </w:pPr>
            <w:r>
              <w:rPr>
                <w:rFonts w:hint="eastAsia" w:ascii="宋体" w:hAnsi="宋体" w:eastAsia="宋体" w:cs="宋体"/>
                <w:b/>
                <w:bCs/>
                <w:color w:val="000000"/>
                <w:sz w:val="22"/>
                <w:szCs w:val="22"/>
              </w:rPr>
              <w:t>每生每年责任限额</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074E1EA7">
            <w:pPr>
              <w:pStyle w:val="3"/>
              <w:keepNext w:val="0"/>
              <w:keepLines w:val="0"/>
              <w:widowControl/>
              <w:suppressLineNumbers w:val="0"/>
              <w:kinsoku w:val="0"/>
              <w:wordWrap/>
              <w:overflowPunct/>
              <w:jc w:val="left"/>
              <w:rPr>
                <w:b/>
                <w:bCs/>
                <w:sz w:val="22"/>
                <w:szCs w:val="22"/>
              </w:rPr>
            </w:pPr>
          </w:p>
          <w:p w14:paraId="7F7B5F89">
            <w:pPr>
              <w:pStyle w:val="3"/>
              <w:keepNext w:val="0"/>
              <w:keepLines w:val="0"/>
              <w:widowControl/>
              <w:suppressLineNumbers w:val="0"/>
              <w:kinsoku w:val="0"/>
              <w:wordWrap/>
              <w:overflowPunct/>
              <w:jc w:val="left"/>
              <w:rPr>
                <w:b/>
                <w:bCs/>
                <w:sz w:val="22"/>
                <w:szCs w:val="22"/>
              </w:rPr>
            </w:pPr>
            <w:r>
              <w:rPr>
                <w:rFonts w:hint="eastAsia" w:ascii="宋体" w:hAnsi="宋体" w:eastAsia="宋体" w:cs="宋体"/>
                <w:b/>
                <w:bCs/>
                <w:color w:val="000000"/>
                <w:sz w:val="22"/>
                <w:szCs w:val="22"/>
              </w:rPr>
              <w:t>60万元</w:t>
            </w:r>
          </w:p>
        </w:tc>
        <w:tc>
          <w:tcPr>
            <w:tcW w:w="1823" w:type="dxa"/>
            <w:vMerge w:val="restart"/>
            <w:tcBorders>
              <w:top w:val="single" w:color="000000" w:sz="6" w:space="0"/>
              <w:left w:val="single" w:color="000000" w:sz="6" w:space="0"/>
              <w:bottom w:val="single" w:color="000000" w:sz="6" w:space="0"/>
              <w:right w:val="single" w:color="000000" w:sz="6" w:space="0"/>
            </w:tcBorders>
            <w:shd w:val="clear" w:color="auto" w:fill="FFFFFF" w:themeFill="background1"/>
            <w:textDirection w:val="tbRlV"/>
            <w:vAlign w:val="top"/>
          </w:tcPr>
          <w:p w14:paraId="34731A7E">
            <w:pPr>
              <w:pStyle w:val="3"/>
              <w:keepNext w:val="0"/>
              <w:keepLines w:val="0"/>
              <w:widowControl/>
              <w:suppressLineNumbers w:val="0"/>
              <w:kinsoku w:val="0"/>
              <w:wordWrap/>
              <w:overflowPunct/>
              <w:jc w:val="left"/>
              <w:rPr>
                <w:sz w:val="22"/>
                <w:szCs w:val="22"/>
              </w:rPr>
            </w:pPr>
          </w:p>
          <w:p w14:paraId="13667F03">
            <w:pPr>
              <w:pStyle w:val="3"/>
              <w:keepNext w:val="0"/>
              <w:keepLines w:val="0"/>
              <w:widowControl/>
              <w:suppressLineNumbers w:val="0"/>
              <w:kinsoku w:val="0"/>
              <w:wordWrap/>
              <w:overflowPunct/>
              <w:ind w:firstLine="442" w:firstLineChars="200"/>
              <w:jc w:val="left"/>
              <w:rPr>
                <w:sz w:val="22"/>
                <w:szCs w:val="22"/>
              </w:rPr>
            </w:pPr>
            <w:r>
              <w:rPr>
                <w:rFonts w:hint="eastAsia" w:ascii="宋体" w:hAnsi="宋体" w:eastAsia="宋体" w:cs="宋体"/>
                <w:b/>
                <w:bCs/>
                <w:color w:val="000000"/>
                <w:sz w:val="22"/>
                <w:szCs w:val="22"/>
              </w:rPr>
              <w:t>无    免    赔   额</w:t>
            </w:r>
          </w:p>
        </w:tc>
      </w:tr>
      <w:tr w14:paraId="1B8B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460" w:hRule="atLeast"/>
        </w:trPr>
        <w:tc>
          <w:tcPr>
            <w:tcW w:w="96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6B67AB45">
            <w:pPr>
              <w:rPr>
                <w:rFonts w:hint="eastAsia" w:ascii="宋体"/>
                <w:sz w:val="24"/>
                <w:szCs w:val="24"/>
              </w:rPr>
            </w:pPr>
          </w:p>
        </w:tc>
        <w:tc>
          <w:tcPr>
            <w:tcW w:w="94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0ED6C495">
            <w:pPr>
              <w:rPr>
                <w:rFonts w:hint="eastAsia" w:ascii="宋体"/>
                <w:sz w:val="24"/>
                <w:szCs w:val="24"/>
              </w:rPr>
            </w:pPr>
          </w:p>
        </w:tc>
        <w:tc>
          <w:tcPr>
            <w:tcW w:w="74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05457244">
            <w:pPr>
              <w:rPr>
                <w:rFonts w:hint="eastAsia" w:ascii="宋体"/>
                <w:sz w:val="24"/>
                <w:szCs w:val="24"/>
              </w:rPr>
            </w:pPr>
          </w:p>
        </w:tc>
        <w:tc>
          <w:tcPr>
            <w:tcW w:w="242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657FDD33">
            <w:pPr>
              <w:pStyle w:val="3"/>
              <w:keepNext w:val="0"/>
              <w:keepLines w:val="0"/>
              <w:widowControl/>
              <w:suppressLineNumbers w:val="0"/>
              <w:kinsoku w:val="0"/>
              <w:wordWrap/>
              <w:overflowPunct/>
              <w:jc w:val="left"/>
              <w:rPr>
                <w:sz w:val="22"/>
                <w:szCs w:val="22"/>
              </w:rPr>
            </w:pPr>
          </w:p>
          <w:p w14:paraId="346AED52">
            <w:pPr>
              <w:pStyle w:val="3"/>
              <w:keepNext w:val="0"/>
              <w:keepLines w:val="0"/>
              <w:widowControl/>
              <w:suppressLineNumbers w:val="0"/>
              <w:kinsoku w:val="0"/>
              <w:wordWrap/>
              <w:overflowPunct/>
              <w:jc w:val="left"/>
              <w:rPr>
                <w:sz w:val="22"/>
                <w:szCs w:val="22"/>
              </w:rPr>
            </w:pPr>
            <w:r>
              <w:rPr>
                <w:rFonts w:hint="eastAsia" w:ascii="宋体" w:hAnsi="宋体" w:eastAsia="宋体" w:cs="宋体"/>
                <w:b/>
                <w:bCs/>
                <w:color w:val="000000"/>
                <w:sz w:val="22"/>
                <w:szCs w:val="22"/>
              </w:rPr>
              <w:t>每校每年责任限额</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349B05FF">
            <w:pPr>
              <w:pStyle w:val="3"/>
              <w:keepNext w:val="0"/>
              <w:keepLines w:val="0"/>
              <w:widowControl/>
              <w:suppressLineNumbers w:val="0"/>
              <w:kinsoku w:val="0"/>
              <w:wordWrap/>
              <w:overflowPunct/>
              <w:jc w:val="left"/>
              <w:rPr>
                <w:b/>
                <w:bCs/>
                <w:sz w:val="22"/>
                <w:szCs w:val="22"/>
              </w:rPr>
            </w:pPr>
          </w:p>
          <w:p w14:paraId="5C955CB4">
            <w:pPr>
              <w:pStyle w:val="3"/>
              <w:keepNext w:val="0"/>
              <w:keepLines w:val="0"/>
              <w:widowControl/>
              <w:suppressLineNumbers w:val="0"/>
              <w:kinsoku w:val="0"/>
              <w:wordWrap/>
              <w:overflowPunct/>
              <w:jc w:val="left"/>
              <w:rPr>
                <w:b/>
                <w:bCs/>
                <w:sz w:val="22"/>
                <w:szCs w:val="22"/>
              </w:rPr>
            </w:pPr>
            <w:r>
              <w:rPr>
                <w:rFonts w:hint="eastAsia" w:ascii="宋体" w:hAnsi="宋体" w:eastAsia="宋体" w:cs="宋体"/>
                <w:b/>
                <w:bCs/>
                <w:color w:val="000000"/>
                <w:sz w:val="22"/>
                <w:szCs w:val="22"/>
              </w:rPr>
              <w:t>500万元</w:t>
            </w:r>
          </w:p>
        </w:tc>
        <w:tc>
          <w:tcPr>
            <w:tcW w:w="1823"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textDirection w:val="tbRlV"/>
            <w:vAlign w:val="top"/>
          </w:tcPr>
          <w:p w14:paraId="5F198758">
            <w:pPr>
              <w:rPr>
                <w:rFonts w:hint="eastAsia" w:ascii="宋体"/>
                <w:sz w:val="24"/>
                <w:szCs w:val="24"/>
              </w:rPr>
            </w:pPr>
          </w:p>
        </w:tc>
      </w:tr>
      <w:tr w14:paraId="0B6B6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460" w:hRule="atLeast"/>
        </w:trPr>
        <w:tc>
          <w:tcPr>
            <w:tcW w:w="96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142CFDEA">
            <w:pPr>
              <w:rPr>
                <w:rFonts w:hint="eastAsia" w:ascii="宋体"/>
                <w:sz w:val="24"/>
                <w:szCs w:val="24"/>
              </w:rPr>
            </w:pPr>
          </w:p>
        </w:tc>
        <w:tc>
          <w:tcPr>
            <w:tcW w:w="94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5FBE8FCD">
            <w:pPr>
              <w:rPr>
                <w:rFonts w:hint="eastAsia" w:ascii="宋体"/>
                <w:sz w:val="24"/>
                <w:szCs w:val="24"/>
              </w:rPr>
            </w:pPr>
          </w:p>
        </w:tc>
        <w:tc>
          <w:tcPr>
            <w:tcW w:w="74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3DCF1ED6">
            <w:pPr>
              <w:rPr>
                <w:rFonts w:hint="eastAsia" w:ascii="宋体"/>
                <w:sz w:val="24"/>
                <w:szCs w:val="24"/>
              </w:rPr>
            </w:pPr>
          </w:p>
        </w:tc>
        <w:tc>
          <w:tcPr>
            <w:tcW w:w="242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14BFD717">
            <w:pPr>
              <w:pStyle w:val="3"/>
              <w:keepNext w:val="0"/>
              <w:keepLines w:val="0"/>
              <w:widowControl/>
              <w:suppressLineNumbers w:val="0"/>
              <w:kinsoku w:val="0"/>
              <w:wordWrap/>
              <w:overflowPunct/>
              <w:jc w:val="left"/>
              <w:rPr>
                <w:sz w:val="22"/>
                <w:szCs w:val="22"/>
              </w:rPr>
            </w:pPr>
          </w:p>
          <w:p w14:paraId="6DC48218">
            <w:pPr>
              <w:pStyle w:val="3"/>
              <w:keepNext w:val="0"/>
              <w:keepLines w:val="0"/>
              <w:widowControl/>
              <w:suppressLineNumbers w:val="0"/>
              <w:kinsoku w:val="0"/>
              <w:wordWrap/>
              <w:overflowPunct/>
              <w:jc w:val="left"/>
              <w:rPr>
                <w:sz w:val="22"/>
                <w:szCs w:val="22"/>
              </w:rPr>
            </w:pPr>
            <w:r>
              <w:rPr>
                <w:rFonts w:hint="eastAsia" w:ascii="宋体" w:hAnsi="宋体" w:eastAsia="宋体" w:cs="宋体"/>
                <w:b/>
                <w:bCs/>
                <w:color w:val="000000"/>
                <w:sz w:val="22"/>
                <w:szCs w:val="22"/>
              </w:rPr>
              <w:t>第三者人身伤亡及非本校学生人身伤亡责任限额</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3A94C095">
            <w:pPr>
              <w:pStyle w:val="3"/>
              <w:keepNext w:val="0"/>
              <w:keepLines w:val="0"/>
              <w:widowControl/>
              <w:suppressLineNumbers w:val="0"/>
              <w:kinsoku w:val="0"/>
              <w:wordWrap/>
              <w:overflowPunct/>
              <w:jc w:val="left"/>
              <w:rPr>
                <w:b/>
                <w:bCs/>
                <w:sz w:val="22"/>
                <w:szCs w:val="22"/>
              </w:rPr>
            </w:pPr>
          </w:p>
          <w:p w14:paraId="7F9A2394">
            <w:pPr>
              <w:pStyle w:val="3"/>
              <w:keepNext w:val="0"/>
              <w:keepLines w:val="0"/>
              <w:widowControl/>
              <w:suppressLineNumbers w:val="0"/>
              <w:kinsoku w:val="0"/>
              <w:wordWrap/>
              <w:overflowPunct/>
              <w:jc w:val="left"/>
              <w:rPr>
                <w:b/>
                <w:bCs/>
                <w:sz w:val="22"/>
                <w:szCs w:val="22"/>
              </w:rPr>
            </w:pPr>
            <w:r>
              <w:rPr>
                <w:rFonts w:hint="eastAsia" w:ascii="宋体" w:hAnsi="宋体" w:eastAsia="宋体" w:cs="宋体"/>
                <w:b/>
                <w:bCs/>
                <w:color w:val="000000"/>
                <w:sz w:val="22"/>
                <w:szCs w:val="22"/>
              </w:rPr>
              <w:t>30万元</w:t>
            </w:r>
          </w:p>
        </w:tc>
        <w:tc>
          <w:tcPr>
            <w:tcW w:w="1823"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textDirection w:val="tbRlV"/>
            <w:vAlign w:val="top"/>
          </w:tcPr>
          <w:p w14:paraId="55BCF7F2">
            <w:pPr>
              <w:rPr>
                <w:rFonts w:hint="eastAsia" w:ascii="宋体"/>
                <w:sz w:val="24"/>
                <w:szCs w:val="24"/>
              </w:rPr>
            </w:pPr>
          </w:p>
        </w:tc>
      </w:tr>
      <w:tr w14:paraId="3B6D9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714" w:hRule="atLeast"/>
        </w:trPr>
        <w:tc>
          <w:tcPr>
            <w:tcW w:w="96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1D5339E3">
            <w:pPr>
              <w:rPr>
                <w:rFonts w:hint="eastAsia" w:ascii="宋体"/>
                <w:sz w:val="24"/>
                <w:szCs w:val="24"/>
              </w:rPr>
            </w:pPr>
          </w:p>
        </w:tc>
        <w:tc>
          <w:tcPr>
            <w:tcW w:w="94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30DF1042">
            <w:pPr>
              <w:rPr>
                <w:rFonts w:hint="eastAsia" w:ascii="宋体"/>
                <w:sz w:val="24"/>
                <w:szCs w:val="24"/>
              </w:rPr>
            </w:pPr>
          </w:p>
        </w:tc>
        <w:tc>
          <w:tcPr>
            <w:tcW w:w="74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4E306CF0">
            <w:pPr>
              <w:rPr>
                <w:rFonts w:hint="eastAsia" w:ascii="宋体"/>
                <w:sz w:val="24"/>
                <w:szCs w:val="24"/>
              </w:rPr>
            </w:pPr>
          </w:p>
        </w:tc>
        <w:tc>
          <w:tcPr>
            <w:tcW w:w="242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313C83AD">
            <w:pPr>
              <w:pStyle w:val="3"/>
              <w:keepNext w:val="0"/>
              <w:keepLines w:val="0"/>
              <w:widowControl/>
              <w:suppressLineNumbers w:val="0"/>
              <w:kinsoku w:val="0"/>
              <w:wordWrap/>
              <w:overflowPunct/>
              <w:jc w:val="left"/>
              <w:rPr>
                <w:sz w:val="22"/>
                <w:szCs w:val="22"/>
              </w:rPr>
            </w:pPr>
            <w:r>
              <w:rPr>
                <w:rFonts w:hint="eastAsia" w:ascii="宋体" w:hAnsi="宋体" w:eastAsia="宋体" w:cs="宋体"/>
                <w:b/>
                <w:bCs/>
                <w:color w:val="000000"/>
                <w:sz w:val="22"/>
                <w:szCs w:val="22"/>
              </w:rPr>
              <w:t>非校方、非疾病原因救助保障每生每年限额</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5870ACF5">
            <w:pPr>
              <w:pStyle w:val="3"/>
              <w:keepNext w:val="0"/>
              <w:keepLines w:val="0"/>
              <w:widowControl/>
              <w:suppressLineNumbers w:val="0"/>
              <w:kinsoku w:val="0"/>
              <w:wordWrap/>
              <w:overflowPunct/>
              <w:jc w:val="left"/>
              <w:rPr>
                <w:b/>
                <w:bCs/>
                <w:sz w:val="22"/>
                <w:szCs w:val="22"/>
              </w:rPr>
            </w:pPr>
            <w:r>
              <w:rPr>
                <w:rFonts w:hint="eastAsia" w:ascii="宋体" w:hAnsi="宋体" w:eastAsia="宋体" w:cs="宋体"/>
                <w:b/>
                <w:bCs/>
                <w:color w:val="000000"/>
                <w:sz w:val="22"/>
                <w:szCs w:val="22"/>
              </w:rPr>
              <w:t>30万元</w:t>
            </w:r>
          </w:p>
        </w:tc>
        <w:tc>
          <w:tcPr>
            <w:tcW w:w="1823"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textDirection w:val="tbRlV"/>
            <w:vAlign w:val="top"/>
          </w:tcPr>
          <w:p w14:paraId="2784C2CC">
            <w:pPr>
              <w:rPr>
                <w:rFonts w:hint="eastAsia" w:ascii="宋体"/>
                <w:sz w:val="24"/>
                <w:szCs w:val="24"/>
              </w:rPr>
            </w:pPr>
          </w:p>
        </w:tc>
      </w:tr>
      <w:tr w14:paraId="7E7CB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460" w:hRule="atLeast"/>
        </w:trPr>
        <w:tc>
          <w:tcPr>
            <w:tcW w:w="96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4CB34DB0">
            <w:pPr>
              <w:rPr>
                <w:rFonts w:hint="eastAsia" w:ascii="宋体"/>
                <w:sz w:val="24"/>
                <w:szCs w:val="24"/>
              </w:rPr>
            </w:pPr>
          </w:p>
        </w:tc>
        <w:tc>
          <w:tcPr>
            <w:tcW w:w="94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4497CC6A">
            <w:pPr>
              <w:rPr>
                <w:rFonts w:hint="eastAsia" w:ascii="宋体"/>
                <w:sz w:val="24"/>
                <w:szCs w:val="24"/>
              </w:rPr>
            </w:pPr>
          </w:p>
        </w:tc>
        <w:tc>
          <w:tcPr>
            <w:tcW w:w="74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6E323EBB">
            <w:pPr>
              <w:rPr>
                <w:rFonts w:hint="eastAsia" w:ascii="宋体"/>
                <w:sz w:val="24"/>
                <w:szCs w:val="24"/>
              </w:rPr>
            </w:pPr>
          </w:p>
        </w:tc>
        <w:tc>
          <w:tcPr>
            <w:tcW w:w="242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50821EC4">
            <w:pPr>
              <w:pStyle w:val="3"/>
              <w:keepNext w:val="0"/>
              <w:keepLines w:val="0"/>
              <w:widowControl/>
              <w:suppressLineNumbers w:val="0"/>
              <w:kinsoku w:val="0"/>
              <w:wordWrap/>
              <w:overflowPunct/>
              <w:jc w:val="left"/>
              <w:rPr>
                <w:sz w:val="22"/>
                <w:szCs w:val="22"/>
              </w:rPr>
            </w:pPr>
          </w:p>
          <w:p w14:paraId="047C9785">
            <w:pPr>
              <w:pStyle w:val="3"/>
              <w:keepNext w:val="0"/>
              <w:keepLines w:val="0"/>
              <w:widowControl/>
              <w:suppressLineNumbers w:val="0"/>
              <w:kinsoku w:val="0"/>
              <w:wordWrap/>
              <w:overflowPunct/>
              <w:jc w:val="left"/>
              <w:rPr>
                <w:sz w:val="22"/>
                <w:szCs w:val="22"/>
              </w:rPr>
            </w:pPr>
            <w:r>
              <w:rPr>
                <w:rFonts w:hint="eastAsia" w:ascii="宋体" w:hAnsi="宋体" w:eastAsia="宋体" w:cs="宋体"/>
                <w:b/>
                <w:bCs/>
                <w:color w:val="000000"/>
                <w:sz w:val="22"/>
                <w:szCs w:val="22"/>
              </w:rPr>
              <w:t>每校每年责任限额</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19DA45A1">
            <w:pPr>
              <w:pStyle w:val="3"/>
              <w:keepNext w:val="0"/>
              <w:keepLines w:val="0"/>
              <w:widowControl/>
              <w:suppressLineNumbers w:val="0"/>
              <w:kinsoku w:val="0"/>
              <w:wordWrap/>
              <w:overflowPunct/>
              <w:jc w:val="left"/>
              <w:rPr>
                <w:b/>
                <w:bCs/>
                <w:sz w:val="22"/>
                <w:szCs w:val="22"/>
              </w:rPr>
            </w:pPr>
          </w:p>
          <w:p w14:paraId="06FAB643">
            <w:pPr>
              <w:pStyle w:val="3"/>
              <w:keepNext w:val="0"/>
              <w:keepLines w:val="0"/>
              <w:widowControl/>
              <w:suppressLineNumbers w:val="0"/>
              <w:kinsoku w:val="0"/>
              <w:wordWrap/>
              <w:overflowPunct/>
              <w:jc w:val="left"/>
              <w:rPr>
                <w:b/>
                <w:bCs/>
                <w:sz w:val="22"/>
                <w:szCs w:val="22"/>
              </w:rPr>
            </w:pPr>
            <w:r>
              <w:rPr>
                <w:rFonts w:hint="eastAsia" w:ascii="宋体" w:hAnsi="宋体" w:eastAsia="宋体" w:cs="宋体"/>
                <w:b/>
                <w:bCs/>
                <w:color w:val="000000"/>
                <w:sz w:val="22"/>
                <w:szCs w:val="22"/>
              </w:rPr>
              <w:t>500万元</w:t>
            </w:r>
          </w:p>
        </w:tc>
        <w:tc>
          <w:tcPr>
            <w:tcW w:w="1823"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textDirection w:val="tbRlV"/>
            <w:vAlign w:val="top"/>
          </w:tcPr>
          <w:p w14:paraId="754F98CB">
            <w:pPr>
              <w:rPr>
                <w:rFonts w:hint="eastAsia" w:ascii="宋体"/>
                <w:sz w:val="24"/>
                <w:szCs w:val="24"/>
              </w:rPr>
            </w:pPr>
          </w:p>
        </w:tc>
      </w:tr>
      <w:tr w14:paraId="2C71B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20" w:hRule="atLeast"/>
        </w:trPr>
        <w:tc>
          <w:tcPr>
            <w:tcW w:w="96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0E7D0334">
            <w:pPr>
              <w:rPr>
                <w:rFonts w:hint="eastAsia" w:ascii="宋体"/>
                <w:sz w:val="24"/>
                <w:szCs w:val="24"/>
              </w:rPr>
            </w:pPr>
          </w:p>
        </w:tc>
        <w:tc>
          <w:tcPr>
            <w:tcW w:w="94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66548CDE">
            <w:pPr>
              <w:rPr>
                <w:rFonts w:hint="eastAsia" w:ascii="宋体"/>
                <w:sz w:val="24"/>
                <w:szCs w:val="24"/>
              </w:rPr>
            </w:pPr>
          </w:p>
        </w:tc>
        <w:tc>
          <w:tcPr>
            <w:tcW w:w="74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41D85DD3">
            <w:pPr>
              <w:rPr>
                <w:rFonts w:hint="eastAsia" w:ascii="宋体"/>
                <w:sz w:val="24"/>
                <w:szCs w:val="24"/>
              </w:rPr>
            </w:pPr>
          </w:p>
        </w:tc>
        <w:tc>
          <w:tcPr>
            <w:tcW w:w="242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54E7C01B">
            <w:pPr>
              <w:pStyle w:val="3"/>
              <w:keepNext w:val="0"/>
              <w:keepLines w:val="0"/>
              <w:widowControl/>
              <w:suppressLineNumbers w:val="0"/>
              <w:kinsoku w:val="0"/>
              <w:wordWrap/>
              <w:overflowPunct/>
              <w:jc w:val="left"/>
              <w:rPr>
                <w:sz w:val="22"/>
                <w:szCs w:val="22"/>
              </w:rPr>
            </w:pPr>
          </w:p>
          <w:p w14:paraId="7C52524F">
            <w:pPr>
              <w:pStyle w:val="3"/>
              <w:keepNext w:val="0"/>
              <w:keepLines w:val="0"/>
              <w:widowControl/>
              <w:suppressLineNumbers w:val="0"/>
              <w:kinsoku w:val="0"/>
              <w:wordWrap/>
              <w:overflowPunct/>
              <w:jc w:val="left"/>
              <w:rPr>
                <w:sz w:val="22"/>
                <w:szCs w:val="22"/>
              </w:rPr>
            </w:pPr>
            <w:r>
              <w:rPr>
                <w:rFonts w:hint="eastAsia" w:ascii="宋体" w:hAnsi="宋体" w:eastAsia="宋体" w:cs="宋体"/>
                <w:b/>
                <w:bCs/>
                <w:color w:val="000000"/>
                <w:sz w:val="22"/>
                <w:szCs w:val="22"/>
              </w:rPr>
              <w:t>非校方原因疾病死亡保障每生每年赔偿限额</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49BB4316">
            <w:pPr>
              <w:pStyle w:val="3"/>
              <w:keepNext w:val="0"/>
              <w:keepLines w:val="0"/>
              <w:widowControl/>
              <w:suppressLineNumbers w:val="0"/>
              <w:kinsoku w:val="0"/>
              <w:wordWrap/>
              <w:overflowPunct/>
              <w:jc w:val="left"/>
              <w:rPr>
                <w:b/>
                <w:bCs/>
                <w:sz w:val="22"/>
                <w:szCs w:val="22"/>
              </w:rPr>
            </w:pPr>
          </w:p>
          <w:p w14:paraId="6F205325">
            <w:pPr>
              <w:pStyle w:val="3"/>
              <w:keepNext w:val="0"/>
              <w:keepLines w:val="0"/>
              <w:widowControl/>
              <w:suppressLineNumbers w:val="0"/>
              <w:kinsoku w:val="0"/>
              <w:wordWrap/>
              <w:overflowPunct/>
              <w:jc w:val="left"/>
              <w:rPr>
                <w:b/>
                <w:bCs/>
                <w:sz w:val="22"/>
                <w:szCs w:val="22"/>
              </w:rPr>
            </w:pPr>
            <w:r>
              <w:rPr>
                <w:rFonts w:hint="eastAsia" w:ascii="宋体" w:hAnsi="宋体" w:eastAsia="宋体" w:cs="宋体"/>
                <w:b/>
                <w:bCs/>
                <w:color w:val="000000"/>
                <w:sz w:val="22"/>
                <w:szCs w:val="22"/>
              </w:rPr>
              <w:t>10万元</w:t>
            </w:r>
          </w:p>
        </w:tc>
        <w:tc>
          <w:tcPr>
            <w:tcW w:w="1823"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textDirection w:val="tbRlV"/>
            <w:vAlign w:val="top"/>
          </w:tcPr>
          <w:p w14:paraId="0FD45B58">
            <w:pPr>
              <w:rPr>
                <w:rFonts w:hint="eastAsia" w:ascii="宋体"/>
                <w:sz w:val="24"/>
                <w:szCs w:val="24"/>
              </w:rPr>
            </w:pPr>
          </w:p>
        </w:tc>
      </w:tr>
      <w:tr w14:paraId="2CC6E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420" w:hRule="atLeast"/>
        </w:trPr>
        <w:tc>
          <w:tcPr>
            <w:tcW w:w="96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57A078A0">
            <w:pPr>
              <w:rPr>
                <w:rFonts w:hint="eastAsia" w:ascii="宋体"/>
                <w:sz w:val="24"/>
                <w:szCs w:val="24"/>
              </w:rPr>
            </w:pPr>
          </w:p>
        </w:tc>
        <w:tc>
          <w:tcPr>
            <w:tcW w:w="94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1674B205">
            <w:pPr>
              <w:rPr>
                <w:rFonts w:hint="eastAsia" w:ascii="宋体"/>
                <w:sz w:val="24"/>
                <w:szCs w:val="24"/>
              </w:rPr>
            </w:pPr>
          </w:p>
        </w:tc>
        <w:tc>
          <w:tcPr>
            <w:tcW w:w="74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1C29AAD0">
            <w:pPr>
              <w:rPr>
                <w:rFonts w:hint="eastAsia" w:ascii="宋体"/>
                <w:sz w:val="24"/>
                <w:szCs w:val="24"/>
              </w:rPr>
            </w:pPr>
          </w:p>
        </w:tc>
        <w:tc>
          <w:tcPr>
            <w:tcW w:w="242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20B2F406">
            <w:pPr>
              <w:pStyle w:val="3"/>
              <w:keepNext w:val="0"/>
              <w:keepLines w:val="0"/>
              <w:widowControl/>
              <w:suppressLineNumbers w:val="0"/>
              <w:kinsoku w:val="0"/>
              <w:wordWrap/>
              <w:overflowPunct/>
              <w:jc w:val="left"/>
              <w:rPr>
                <w:sz w:val="22"/>
                <w:szCs w:val="22"/>
              </w:rPr>
            </w:pPr>
          </w:p>
          <w:p w14:paraId="40187755">
            <w:pPr>
              <w:pStyle w:val="3"/>
              <w:keepNext w:val="0"/>
              <w:keepLines w:val="0"/>
              <w:widowControl/>
              <w:suppressLineNumbers w:val="0"/>
              <w:kinsoku w:val="0"/>
              <w:wordWrap/>
              <w:overflowPunct/>
              <w:jc w:val="left"/>
              <w:rPr>
                <w:sz w:val="22"/>
                <w:szCs w:val="22"/>
              </w:rPr>
            </w:pPr>
            <w:r>
              <w:rPr>
                <w:rFonts w:hint="eastAsia" w:ascii="宋体" w:hAnsi="宋体" w:eastAsia="宋体" w:cs="宋体"/>
                <w:b/>
                <w:bCs/>
                <w:color w:val="000000"/>
                <w:sz w:val="22"/>
                <w:szCs w:val="22"/>
              </w:rPr>
              <w:t>每校每年赔偿限额</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45E709B6">
            <w:pPr>
              <w:pStyle w:val="3"/>
              <w:keepNext w:val="0"/>
              <w:keepLines w:val="0"/>
              <w:widowControl/>
              <w:suppressLineNumbers w:val="0"/>
              <w:kinsoku w:val="0"/>
              <w:wordWrap/>
              <w:overflowPunct/>
              <w:jc w:val="left"/>
              <w:rPr>
                <w:b/>
                <w:bCs/>
                <w:sz w:val="22"/>
                <w:szCs w:val="22"/>
              </w:rPr>
            </w:pPr>
          </w:p>
          <w:p w14:paraId="235A9880">
            <w:pPr>
              <w:pStyle w:val="3"/>
              <w:keepNext w:val="0"/>
              <w:keepLines w:val="0"/>
              <w:widowControl/>
              <w:suppressLineNumbers w:val="0"/>
              <w:kinsoku w:val="0"/>
              <w:wordWrap/>
              <w:overflowPunct/>
              <w:jc w:val="left"/>
              <w:rPr>
                <w:b/>
                <w:bCs/>
                <w:sz w:val="22"/>
                <w:szCs w:val="22"/>
              </w:rPr>
            </w:pPr>
            <w:r>
              <w:rPr>
                <w:rFonts w:hint="eastAsia" w:ascii="宋体" w:hAnsi="宋体" w:eastAsia="宋体" w:cs="宋体"/>
                <w:b/>
                <w:bCs/>
                <w:color w:val="000000"/>
                <w:sz w:val="22"/>
                <w:szCs w:val="22"/>
              </w:rPr>
              <w:t>50万元</w:t>
            </w:r>
          </w:p>
        </w:tc>
        <w:tc>
          <w:tcPr>
            <w:tcW w:w="1823"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textDirection w:val="tbRlV"/>
            <w:vAlign w:val="top"/>
          </w:tcPr>
          <w:p w14:paraId="77C15CB5">
            <w:pPr>
              <w:rPr>
                <w:rFonts w:hint="eastAsia" w:ascii="宋体"/>
                <w:sz w:val="24"/>
                <w:szCs w:val="24"/>
              </w:rPr>
            </w:pPr>
          </w:p>
        </w:tc>
      </w:tr>
      <w:tr w14:paraId="2FAFD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60" w:hRule="atLeast"/>
        </w:trPr>
        <w:tc>
          <w:tcPr>
            <w:tcW w:w="96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4AF761E7">
            <w:pPr>
              <w:rPr>
                <w:rFonts w:hint="eastAsia" w:ascii="宋体"/>
                <w:sz w:val="24"/>
                <w:szCs w:val="24"/>
              </w:rPr>
            </w:pPr>
          </w:p>
        </w:tc>
        <w:tc>
          <w:tcPr>
            <w:tcW w:w="94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12378A7E">
            <w:pPr>
              <w:rPr>
                <w:rFonts w:hint="eastAsia" w:ascii="宋体"/>
                <w:sz w:val="24"/>
                <w:szCs w:val="24"/>
              </w:rPr>
            </w:pPr>
          </w:p>
        </w:tc>
        <w:tc>
          <w:tcPr>
            <w:tcW w:w="740" w:type="dxa"/>
            <w:vMerge w:val="restart"/>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411FCC5B">
            <w:pPr>
              <w:pStyle w:val="3"/>
              <w:keepNext w:val="0"/>
              <w:keepLines w:val="0"/>
              <w:widowControl/>
              <w:suppressLineNumbers w:val="0"/>
              <w:kinsoku w:val="0"/>
              <w:wordWrap/>
              <w:overflowPunct/>
              <w:jc w:val="left"/>
            </w:pPr>
          </w:p>
          <w:p w14:paraId="7D9561F5">
            <w:pPr>
              <w:pStyle w:val="3"/>
              <w:keepNext w:val="0"/>
              <w:keepLines w:val="0"/>
              <w:widowControl/>
              <w:suppressLineNumbers w:val="0"/>
              <w:kinsoku w:val="0"/>
              <w:wordWrap/>
              <w:overflowPunct/>
              <w:jc w:val="left"/>
              <w:rPr>
                <w:sz w:val="22"/>
                <w:szCs w:val="22"/>
              </w:rPr>
            </w:pPr>
            <w:r>
              <w:rPr>
                <w:rFonts w:hint="eastAsia" w:ascii="宋体" w:hAnsi="宋体" w:eastAsia="宋体" w:cs="宋体"/>
                <w:b/>
                <w:bCs/>
                <w:color w:val="000000"/>
                <w:sz w:val="22"/>
                <w:szCs w:val="22"/>
              </w:rPr>
              <w:t>校园食</w:t>
            </w:r>
          </w:p>
          <w:p w14:paraId="622E10AD">
            <w:pPr>
              <w:pStyle w:val="3"/>
              <w:keepNext w:val="0"/>
              <w:keepLines w:val="0"/>
              <w:widowControl/>
              <w:suppressLineNumbers w:val="0"/>
              <w:kinsoku w:val="0"/>
              <w:wordWrap/>
              <w:overflowPunct/>
              <w:jc w:val="left"/>
            </w:pPr>
            <w:r>
              <w:rPr>
                <w:rFonts w:hint="eastAsia" w:ascii="宋体" w:hAnsi="宋体" w:eastAsia="宋体" w:cs="宋体"/>
                <w:b/>
                <w:bCs/>
                <w:color w:val="000000"/>
                <w:sz w:val="22"/>
                <w:szCs w:val="22"/>
              </w:rPr>
              <w:t>品卫生责任</w:t>
            </w:r>
          </w:p>
        </w:tc>
        <w:tc>
          <w:tcPr>
            <w:tcW w:w="2420" w:type="dxa"/>
            <w:vMerge w:val="restart"/>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5C1D9593">
            <w:pPr>
              <w:pStyle w:val="3"/>
              <w:keepNext w:val="0"/>
              <w:keepLines w:val="0"/>
              <w:widowControl/>
              <w:suppressLineNumbers w:val="0"/>
              <w:kinsoku w:val="0"/>
              <w:wordWrap/>
              <w:overflowPunct/>
              <w:jc w:val="left"/>
              <w:rPr>
                <w:sz w:val="22"/>
                <w:szCs w:val="22"/>
              </w:rPr>
            </w:pPr>
          </w:p>
          <w:p w14:paraId="7BF6FC29">
            <w:pPr>
              <w:pStyle w:val="3"/>
              <w:keepNext w:val="0"/>
              <w:keepLines w:val="0"/>
              <w:widowControl/>
              <w:suppressLineNumbers w:val="0"/>
              <w:kinsoku w:val="0"/>
              <w:wordWrap/>
              <w:overflowPunct/>
              <w:jc w:val="left"/>
              <w:rPr>
                <w:sz w:val="22"/>
                <w:szCs w:val="22"/>
              </w:rPr>
            </w:pPr>
            <w:r>
              <w:rPr>
                <w:rFonts w:hint="eastAsia" w:ascii="宋体" w:hAnsi="宋体" w:eastAsia="宋体" w:cs="宋体"/>
                <w:b/>
                <w:bCs/>
                <w:color w:val="000000"/>
                <w:sz w:val="22"/>
                <w:szCs w:val="22"/>
              </w:rPr>
              <w:t>每生每次赔偿限额</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21568E3A">
            <w:pPr>
              <w:pStyle w:val="3"/>
              <w:keepNext w:val="0"/>
              <w:keepLines w:val="0"/>
              <w:widowControl/>
              <w:suppressLineNumbers w:val="0"/>
              <w:kinsoku w:val="0"/>
              <w:wordWrap/>
              <w:overflowPunct/>
              <w:jc w:val="left"/>
              <w:rPr>
                <w:b/>
                <w:bCs/>
                <w:sz w:val="22"/>
                <w:szCs w:val="22"/>
              </w:rPr>
            </w:pPr>
          </w:p>
          <w:p w14:paraId="787816EA">
            <w:pPr>
              <w:pStyle w:val="3"/>
              <w:keepNext w:val="0"/>
              <w:keepLines w:val="0"/>
              <w:widowControl/>
              <w:suppressLineNumbers w:val="0"/>
              <w:kinsoku w:val="0"/>
              <w:wordWrap/>
              <w:overflowPunct/>
              <w:jc w:val="left"/>
              <w:rPr>
                <w:b/>
                <w:bCs/>
                <w:sz w:val="22"/>
                <w:szCs w:val="22"/>
              </w:rPr>
            </w:pPr>
            <w:r>
              <w:rPr>
                <w:rFonts w:hint="eastAsia" w:ascii="宋体" w:hAnsi="宋体" w:eastAsia="宋体" w:cs="宋体"/>
                <w:b/>
                <w:bCs/>
                <w:color w:val="000000"/>
                <w:sz w:val="22"/>
                <w:szCs w:val="22"/>
              </w:rPr>
              <w:t>食堂：50万元</w:t>
            </w:r>
          </w:p>
        </w:tc>
        <w:tc>
          <w:tcPr>
            <w:tcW w:w="1823"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textDirection w:val="tbRlV"/>
            <w:vAlign w:val="top"/>
          </w:tcPr>
          <w:p w14:paraId="27552409">
            <w:pPr>
              <w:rPr>
                <w:rFonts w:hint="eastAsia" w:ascii="宋体"/>
                <w:sz w:val="24"/>
                <w:szCs w:val="24"/>
              </w:rPr>
            </w:pPr>
          </w:p>
        </w:tc>
      </w:tr>
      <w:tr w14:paraId="7F05D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0" w:hRule="atLeast"/>
        </w:trPr>
        <w:tc>
          <w:tcPr>
            <w:tcW w:w="96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7A6792AE">
            <w:pPr>
              <w:rPr>
                <w:rFonts w:hint="eastAsia" w:ascii="宋体"/>
                <w:sz w:val="24"/>
                <w:szCs w:val="24"/>
              </w:rPr>
            </w:pPr>
          </w:p>
        </w:tc>
        <w:tc>
          <w:tcPr>
            <w:tcW w:w="94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5A7787E6">
            <w:pPr>
              <w:rPr>
                <w:rFonts w:hint="eastAsia" w:ascii="宋体"/>
                <w:sz w:val="24"/>
                <w:szCs w:val="24"/>
              </w:rPr>
            </w:pPr>
          </w:p>
        </w:tc>
        <w:tc>
          <w:tcPr>
            <w:tcW w:w="74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419B3A2A">
            <w:pPr>
              <w:rPr>
                <w:rFonts w:hint="eastAsia" w:ascii="宋体"/>
                <w:sz w:val="24"/>
                <w:szCs w:val="24"/>
              </w:rPr>
            </w:pPr>
          </w:p>
        </w:tc>
        <w:tc>
          <w:tcPr>
            <w:tcW w:w="242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4BAC449B">
            <w:pPr>
              <w:rPr>
                <w:rFonts w:hint="eastAsia" w:ascii="宋体"/>
                <w:sz w:val="22"/>
                <w:szCs w:val="22"/>
              </w:rPr>
            </w:pPr>
          </w:p>
        </w:tc>
        <w:tc>
          <w:tcPr>
            <w:tcW w:w="138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3CD3949B">
            <w:pPr>
              <w:pStyle w:val="3"/>
              <w:keepNext w:val="0"/>
              <w:keepLines w:val="0"/>
              <w:widowControl/>
              <w:suppressLineNumbers w:val="0"/>
              <w:kinsoku w:val="0"/>
              <w:wordWrap/>
              <w:overflowPunct/>
              <w:jc w:val="left"/>
              <w:rPr>
                <w:b/>
                <w:bCs/>
                <w:sz w:val="22"/>
                <w:szCs w:val="22"/>
              </w:rPr>
            </w:pPr>
          </w:p>
          <w:p w14:paraId="0700E587">
            <w:pPr>
              <w:pStyle w:val="3"/>
              <w:keepNext w:val="0"/>
              <w:keepLines w:val="0"/>
              <w:widowControl/>
              <w:suppressLineNumbers w:val="0"/>
              <w:kinsoku w:val="0"/>
              <w:wordWrap/>
              <w:overflowPunct/>
              <w:jc w:val="left"/>
              <w:rPr>
                <w:b/>
                <w:bCs/>
                <w:sz w:val="22"/>
                <w:szCs w:val="22"/>
              </w:rPr>
            </w:pPr>
            <w:r>
              <w:rPr>
                <w:rFonts w:hint="eastAsia" w:ascii="宋体" w:hAnsi="宋体" w:eastAsia="宋体" w:cs="宋体"/>
                <w:b/>
                <w:bCs/>
                <w:color w:val="000000"/>
                <w:sz w:val="22"/>
                <w:szCs w:val="22"/>
              </w:rPr>
              <w:t>小卖店：10万元</w:t>
            </w:r>
          </w:p>
        </w:tc>
        <w:tc>
          <w:tcPr>
            <w:tcW w:w="1823"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textDirection w:val="tbRlV"/>
            <w:vAlign w:val="top"/>
          </w:tcPr>
          <w:p w14:paraId="6FD754EF">
            <w:pPr>
              <w:rPr>
                <w:rFonts w:hint="eastAsia" w:ascii="宋体"/>
                <w:sz w:val="24"/>
                <w:szCs w:val="24"/>
              </w:rPr>
            </w:pPr>
          </w:p>
        </w:tc>
      </w:tr>
      <w:tr w14:paraId="351E2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40" w:hRule="atLeast"/>
        </w:trPr>
        <w:tc>
          <w:tcPr>
            <w:tcW w:w="96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1C7B533B">
            <w:pPr>
              <w:rPr>
                <w:rFonts w:hint="eastAsia" w:ascii="宋体"/>
                <w:sz w:val="24"/>
                <w:szCs w:val="24"/>
              </w:rPr>
            </w:pPr>
          </w:p>
        </w:tc>
        <w:tc>
          <w:tcPr>
            <w:tcW w:w="94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7B170ED8">
            <w:pPr>
              <w:rPr>
                <w:rFonts w:hint="eastAsia" w:ascii="宋体"/>
                <w:sz w:val="24"/>
                <w:szCs w:val="24"/>
              </w:rPr>
            </w:pPr>
          </w:p>
        </w:tc>
        <w:tc>
          <w:tcPr>
            <w:tcW w:w="74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6ECCF516">
            <w:pPr>
              <w:rPr>
                <w:rFonts w:hint="eastAsia" w:ascii="宋体"/>
                <w:sz w:val="24"/>
                <w:szCs w:val="24"/>
              </w:rPr>
            </w:pPr>
          </w:p>
        </w:tc>
        <w:tc>
          <w:tcPr>
            <w:tcW w:w="2420" w:type="dxa"/>
            <w:vMerge w:val="restart"/>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2B36B4EA">
            <w:pPr>
              <w:pStyle w:val="3"/>
              <w:keepNext w:val="0"/>
              <w:keepLines w:val="0"/>
              <w:widowControl/>
              <w:suppressLineNumbers w:val="0"/>
              <w:kinsoku w:val="0"/>
              <w:wordWrap/>
              <w:overflowPunct/>
              <w:jc w:val="left"/>
              <w:rPr>
                <w:sz w:val="22"/>
                <w:szCs w:val="22"/>
              </w:rPr>
            </w:pPr>
          </w:p>
          <w:p w14:paraId="73AFE054">
            <w:pPr>
              <w:pStyle w:val="3"/>
              <w:keepNext w:val="0"/>
              <w:keepLines w:val="0"/>
              <w:widowControl/>
              <w:suppressLineNumbers w:val="0"/>
              <w:kinsoku w:val="0"/>
              <w:wordWrap/>
              <w:overflowPunct/>
              <w:jc w:val="left"/>
              <w:rPr>
                <w:sz w:val="22"/>
                <w:szCs w:val="22"/>
              </w:rPr>
            </w:pPr>
            <w:r>
              <w:rPr>
                <w:rFonts w:hint="eastAsia" w:ascii="宋体" w:hAnsi="宋体" w:eastAsia="宋体" w:cs="宋体"/>
                <w:b/>
                <w:bCs/>
                <w:color w:val="000000"/>
                <w:sz w:val="22"/>
                <w:szCs w:val="22"/>
              </w:rPr>
              <w:t>每人每次事故医疗费用限额</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31FD31F4">
            <w:pPr>
              <w:pStyle w:val="3"/>
              <w:keepNext w:val="0"/>
              <w:keepLines w:val="0"/>
              <w:widowControl/>
              <w:suppressLineNumbers w:val="0"/>
              <w:kinsoku w:val="0"/>
              <w:wordWrap/>
              <w:overflowPunct/>
              <w:jc w:val="left"/>
              <w:rPr>
                <w:b/>
                <w:bCs/>
                <w:sz w:val="22"/>
                <w:szCs w:val="22"/>
              </w:rPr>
            </w:pPr>
          </w:p>
          <w:p w14:paraId="04962E31">
            <w:pPr>
              <w:pStyle w:val="3"/>
              <w:keepNext w:val="0"/>
              <w:keepLines w:val="0"/>
              <w:widowControl/>
              <w:suppressLineNumbers w:val="0"/>
              <w:kinsoku w:val="0"/>
              <w:wordWrap/>
              <w:overflowPunct/>
              <w:jc w:val="left"/>
              <w:rPr>
                <w:b/>
                <w:bCs/>
                <w:sz w:val="22"/>
                <w:szCs w:val="22"/>
              </w:rPr>
            </w:pPr>
            <w:r>
              <w:rPr>
                <w:rFonts w:hint="eastAsia" w:ascii="宋体" w:hAnsi="宋体" w:eastAsia="宋体" w:cs="宋体"/>
                <w:b/>
                <w:bCs/>
                <w:color w:val="000000"/>
                <w:sz w:val="22"/>
                <w:szCs w:val="22"/>
              </w:rPr>
              <w:t>食堂：50万元</w:t>
            </w:r>
          </w:p>
        </w:tc>
        <w:tc>
          <w:tcPr>
            <w:tcW w:w="1823"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textDirection w:val="tbRlV"/>
            <w:vAlign w:val="top"/>
          </w:tcPr>
          <w:p w14:paraId="1FCDF1F6">
            <w:pPr>
              <w:rPr>
                <w:rFonts w:hint="eastAsia" w:ascii="宋体"/>
                <w:sz w:val="24"/>
                <w:szCs w:val="24"/>
              </w:rPr>
            </w:pPr>
          </w:p>
        </w:tc>
      </w:tr>
      <w:tr w14:paraId="15C7E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40" w:hRule="atLeast"/>
        </w:trPr>
        <w:tc>
          <w:tcPr>
            <w:tcW w:w="96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50D805AB">
            <w:pPr>
              <w:rPr>
                <w:rFonts w:hint="eastAsia" w:ascii="宋体"/>
                <w:sz w:val="24"/>
                <w:szCs w:val="24"/>
              </w:rPr>
            </w:pPr>
          </w:p>
        </w:tc>
        <w:tc>
          <w:tcPr>
            <w:tcW w:w="94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2887E51A">
            <w:pPr>
              <w:rPr>
                <w:rFonts w:hint="eastAsia" w:ascii="宋体"/>
                <w:sz w:val="24"/>
                <w:szCs w:val="24"/>
              </w:rPr>
            </w:pPr>
          </w:p>
        </w:tc>
        <w:tc>
          <w:tcPr>
            <w:tcW w:w="74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1AA3FAD0">
            <w:pPr>
              <w:rPr>
                <w:rFonts w:hint="eastAsia" w:ascii="宋体"/>
                <w:sz w:val="24"/>
                <w:szCs w:val="24"/>
              </w:rPr>
            </w:pPr>
          </w:p>
        </w:tc>
        <w:tc>
          <w:tcPr>
            <w:tcW w:w="242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7E6EA772">
            <w:pPr>
              <w:rPr>
                <w:rFonts w:hint="eastAsia" w:ascii="宋体"/>
                <w:sz w:val="22"/>
                <w:szCs w:val="22"/>
              </w:rPr>
            </w:pPr>
          </w:p>
        </w:tc>
        <w:tc>
          <w:tcPr>
            <w:tcW w:w="138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051BC2F3">
            <w:pPr>
              <w:pStyle w:val="3"/>
              <w:keepNext w:val="0"/>
              <w:keepLines w:val="0"/>
              <w:widowControl/>
              <w:suppressLineNumbers w:val="0"/>
              <w:kinsoku w:val="0"/>
              <w:wordWrap/>
              <w:overflowPunct/>
              <w:jc w:val="left"/>
              <w:rPr>
                <w:b/>
                <w:bCs/>
                <w:sz w:val="22"/>
                <w:szCs w:val="22"/>
              </w:rPr>
            </w:pPr>
          </w:p>
          <w:p w14:paraId="312CB413">
            <w:pPr>
              <w:pStyle w:val="3"/>
              <w:keepNext w:val="0"/>
              <w:keepLines w:val="0"/>
              <w:widowControl/>
              <w:suppressLineNumbers w:val="0"/>
              <w:kinsoku w:val="0"/>
              <w:wordWrap/>
              <w:overflowPunct/>
              <w:jc w:val="left"/>
              <w:rPr>
                <w:b/>
                <w:bCs/>
                <w:sz w:val="22"/>
                <w:szCs w:val="22"/>
              </w:rPr>
            </w:pPr>
            <w:r>
              <w:rPr>
                <w:rFonts w:hint="eastAsia" w:ascii="宋体" w:hAnsi="宋体" w:eastAsia="宋体" w:cs="宋体"/>
                <w:b/>
                <w:bCs/>
                <w:color w:val="000000"/>
                <w:sz w:val="22"/>
                <w:szCs w:val="22"/>
              </w:rPr>
              <w:t>小卖店：3万元</w:t>
            </w:r>
          </w:p>
        </w:tc>
        <w:tc>
          <w:tcPr>
            <w:tcW w:w="1823"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textDirection w:val="tbRlV"/>
            <w:vAlign w:val="top"/>
          </w:tcPr>
          <w:p w14:paraId="5AD71F88">
            <w:pPr>
              <w:rPr>
                <w:rFonts w:hint="eastAsia" w:ascii="宋体"/>
                <w:sz w:val="24"/>
                <w:szCs w:val="24"/>
              </w:rPr>
            </w:pPr>
          </w:p>
        </w:tc>
      </w:tr>
      <w:tr w14:paraId="2A774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220" w:hRule="atLeast"/>
        </w:trPr>
        <w:tc>
          <w:tcPr>
            <w:tcW w:w="96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03BF489B">
            <w:pPr>
              <w:rPr>
                <w:rFonts w:hint="eastAsia" w:ascii="宋体"/>
                <w:sz w:val="24"/>
                <w:szCs w:val="24"/>
              </w:rPr>
            </w:pPr>
          </w:p>
        </w:tc>
        <w:tc>
          <w:tcPr>
            <w:tcW w:w="94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37A6AC40">
            <w:pPr>
              <w:rPr>
                <w:rFonts w:hint="eastAsia" w:ascii="宋体"/>
                <w:sz w:val="24"/>
                <w:szCs w:val="24"/>
              </w:rPr>
            </w:pPr>
          </w:p>
        </w:tc>
        <w:tc>
          <w:tcPr>
            <w:tcW w:w="74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440BB16E">
            <w:pPr>
              <w:rPr>
                <w:rFonts w:hint="eastAsia" w:ascii="宋体"/>
                <w:sz w:val="24"/>
                <w:szCs w:val="24"/>
              </w:rPr>
            </w:pPr>
          </w:p>
        </w:tc>
        <w:tc>
          <w:tcPr>
            <w:tcW w:w="2420" w:type="dxa"/>
            <w:vMerge w:val="restart"/>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5C95340E">
            <w:pPr>
              <w:pStyle w:val="3"/>
              <w:keepNext w:val="0"/>
              <w:keepLines w:val="0"/>
              <w:widowControl/>
              <w:suppressLineNumbers w:val="0"/>
              <w:kinsoku w:val="0"/>
              <w:wordWrap/>
              <w:overflowPunct/>
              <w:jc w:val="left"/>
              <w:rPr>
                <w:sz w:val="22"/>
                <w:szCs w:val="22"/>
              </w:rPr>
            </w:pPr>
          </w:p>
          <w:p w14:paraId="1C01A2FC">
            <w:pPr>
              <w:pStyle w:val="3"/>
              <w:keepNext w:val="0"/>
              <w:keepLines w:val="0"/>
              <w:widowControl/>
              <w:suppressLineNumbers w:val="0"/>
              <w:kinsoku w:val="0"/>
              <w:wordWrap/>
              <w:overflowPunct/>
              <w:jc w:val="left"/>
              <w:rPr>
                <w:sz w:val="22"/>
                <w:szCs w:val="22"/>
              </w:rPr>
            </w:pPr>
          </w:p>
          <w:p w14:paraId="4B72E9D5">
            <w:pPr>
              <w:pStyle w:val="3"/>
              <w:keepNext w:val="0"/>
              <w:keepLines w:val="0"/>
              <w:widowControl/>
              <w:suppressLineNumbers w:val="0"/>
              <w:kinsoku w:val="0"/>
              <w:wordWrap/>
              <w:overflowPunct/>
              <w:jc w:val="left"/>
              <w:rPr>
                <w:sz w:val="22"/>
                <w:szCs w:val="22"/>
              </w:rPr>
            </w:pPr>
            <w:r>
              <w:rPr>
                <w:rFonts w:hint="eastAsia" w:ascii="宋体" w:hAnsi="宋体" w:eastAsia="宋体" w:cs="宋体"/>
                <w:b/>
                <w:bCs/>
                <w:color w:val="000000"/>
                <w:sz w:val="22"/>
                <w:szCs w:val="22"/>
              </w:rPr>
              <w:t>每校每年责任限额</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473E83FB">
            <w:pPr>
              <w:pStyle w:val="3"/>
              <w:keepNext w:val="0"/>
              <w:keepLines w:val="0"/>
              <w:widowControl/>
              <w:suppressLineNumbers w:val="0"/>
              <w:kinsoku w:val="0"/>
              <w:wordWrap/>
              <w:overflowPunct/>
              <w:jc w:val="left"/>
              <w:rPr>
                <w:b/>
                <w:bCs/>
                <w:sz w:val="22"/>
                <w:szCs w:val="22"/>
              </w:rPr>
            </w:pPr>
          </w:p>
          <w:p w14:paraId="1DE39077">
            <w:pPr>
              <w:pStyle w:val="3"/>
              <w:keepNext w:val="0"/>
              <w:keepLines w:val="0"/>
              <w:widowControl/>
              <w:suppressLineNumbers w:val="0"/>
              <w:kinsoku w:val="0"/>
              <w:wordWrap/>
              <w:overflowPunct/>
              <w:jc w:val="left"/>
              <w:rPr>
                <w:b/>
                <w:bCs/>
                <w:sz w:val="22"/>
                <w:szCs w:val="22"/>
              </w:rPr>
            </w:pPr>
            <w:r>
              <w:rPr>
                <w:rFonts w:hint="eastAsia" w:ascii="宋体" w:hAnsi="宋体" w:eastAsia="宋体" w:cs="宋体"/>
                <w:b/>
                <w:bCs/>
                <w:color w:val="000000"/>
                <w:sz w:val="22"/>
                <w:szCs w:val="22"/>
              </w:rPr>
              <w:t>食堂：6000万元</w:t>
            </w:r>
          </w:p>
        </w:tc>
        <w:tc>
          <w:tcPr>
            <w:tcW w:w="1823"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textDirection w:val="tbRlV"/>
            <w:vAlign w:val="top"/>
          </w:tcPr>
          <w:p w14:paraId="05792C63">
            <w:pPr>
              <w:rPr>
                <w:rFonts w:hint="eastAsia" w:ascii="宋体"/>
                <w:sz w:val="24"/>
                <w:szCs w:val="24"/>
              </w:rPr>
            </w:pPr>
          </w:p>
        </w:tc>
      </w:tr>
      <w:tr w14:paraId="0DE65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480" w:hRule="atLeast"/>
        </w:trPr>
        <w:tc>
          <w:tcPr>
            <w:tcW w:w="96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5930CD52">
            <w:pPr>
              <w:rPr>
                <w:rFonts w:hint="eastAsia" w:ascii="宋体"/>
                <w:sz w:val="24"/>
                <w:szCs w:val="24"/>
              </w:rPr>
            </w:pPr>
          </w:p>
        </w:tc>
        <w:tc>
          <w:tcPr>
            <w:tcW w:w="94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77A0CAC6">
            <w:pPr>
              <w:rPr>
                <w:rFonts w:hint="eastAsia" w:ascii="宋体"/>
                <w:sz w:val="24"/>
                <w:szCs w:val="24"/>
              </w:rPr>
            </w:pPr>
          </w:p>
        </w:tc>
        <w:tc>
          <w:tcPr>
            <w:tcW w:w="74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28D5AE8B">
            <w:pPr>
              <w:rPr>
                <w:rFonts w:hint="eastAsia" w:ascii="宋体"/>
                <w:sz w:val="24"/>
                <w:szCs w:val="24"/>
              </w:rPr>
            </w:pPr>
          </w:p>
        </w:tc>
        <w:tc>
          <w:tcPr>
            <w:tcW w:w="242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4DD1DBBD">
            <w:pPr>
              <w:rPr>
                <w:rFonts w:hint="eastAsia" w:ascii="宋体"/>
                <w:sz w:val="22"/>
                <w:szCs w:val="22"/>
              </w:rPr>
            </w:pPr>
          </w:p>
        </w:tc>
        <w:tc>
          <w:tcPr>
            <w:tcW w:w="138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4D7F9F34">
            <w:pPr>
              <w:pStyle w:val="3"/>
              <w:keepNext w:val="0"/>
              <w:keepLines w:val="0"/>
              <w:widowControl/>
              <w:suppressLineNumbers w:val="0"/>
              <w:kinsoku w:val="0"/>
              <w:wordWrap/>
              <w:overflowPunct/>
              <w:jc w:val="left"/>
              <w:rPr>
                <w:b/>
                <w:bCs/>
                <w:sz w:val="22"/>
                <w:szCs w:val="22"/>
              </w:rPr>
            </w:pPr>
          </w:p>
          <w:p w14:paraId="3100868E">
            <w:pPr>
              <w:pStyle w:val="3"/>
              <w:keepNext w:val="0"/>
              <w:keepLines w:val="0"/>
              <w:widowControl/>
              <w:suppressLineNumbers w:val="0"/>
              <w:kinsoku w:val="0"/>
              <w:wordWrap/>
              <w:overflowPunct/>
              <w:jc w:val="left"/>
              <w:rPr>
                <w:b/>
                <w:bCs/>
                <w:sz w:val="22"/>
                <w:szCs w:val="22"/>
              </w:rPr>
            </w:pPr>
            <w:r>
              <w:rPr>
                <w:rFonts w:hint="eastAsia" w:ascii="宋体" w:hAnsi="宋体" w:eastAsia="宋体" w:cs="宋体"/>
                <w:b/>
                <w:bCs/>
                <w:color w:val="000000"/>
                <w:sz w:val="22"/>
                <w:szCs w:val="22"/>
              </w:rPr>
              <w:t>小卖店：2000</w:t>
            </w:r>
          </w:p>
          <w:p w14:paraId="6B3CC98A">
            <w:pPr>
              <w:pStyle w:val="3"/>
              <w:keepNext w:val="0"/>
              <w:keepLines w:val="0"/>
              <w:widowControl/>
              <w:suppressLineNumbers w:val="0"/>
              <w:kinsoku w:val="0"/>
              <w:wordWrap/>
              <w:overflowPunct/>
              <w:jc w:val="left"/>
              <w:rPr>
                <w:b/>
                <w:bCs/>
                <w:sz w:val="22"/>
                <w:szCs w:val="22"/>
              </w:rPr>
            </w:pPr>
            <w:r>
              <w:rPr>
                <w:rFonts w:hint="eastAsia" w:ascii="宋体" w:hAnsi="宋体" w:eastAsia="宋体" w:cs="宋体"/>
                <w:b/>
                <w:bCs/>
                <w:color w:val="000000"/>
                <w:sz w:val="22"/>
                <w:szCs w:val="22"/>
              </w:rPr>
              <w:t>万元</w:t>
            </w:r>
          </w:p>
        </w:tc>
        <w:tc>
          <w:tcPr>
            <w:tcW w:w="1823"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textDirection w:val="tbRlV"/>
            <w:vAlign w:val="top"/>
          </w:tcPr>
          <w:p w14:paraId="31123112">
            <w:pPr>
              <w:rPr>
                <w:rFonts w:hint="eastAsia" w:ascii="宋体"/>
                <w:sz w:val="24"/>
                <w:szCs w:val="24"/>
              </w:rPr>
            </w:pPr>
          </w:p>
        </w:tc>
      </w:tr>
      <w:tr w14:paraId="680B5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400" w:hRule="atLeast"/>
        </w:trPr>
        <w:tc>
          <w:tcPr>
            <w:tcW w:w="96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35740CFB">
            <w:pPr>
              <w:rPr>
                <w:rFonts w:hint="eastAsia" w:ascii="宋体"/>
                <w:sz w:val="24"/>
                <w:szCs w:val="24"/>
              </w:rPr>
            </w:pPr>
          </w:p>
        </w:tc>
        <w:tc>
          <w:tcPr>
            <w:tcW w:w="94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2D30B3A8">
            <w:pPr>
              <w:rPr>
                <w:rFonts w:hint="eastAsia" w:ascii="宋体"/>
                <w:sz w:val="24"/>
                <w:szCs w:val="24"/>
              </w:rPr>
            </w:pPr>
          </w:p>
        </w:tc>
        <w:tc>
          <w:tcPr>
            <w:tcW w:w="740" w:type="dxa"/>
            <w:vMerge w:val="restart"/>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2E8E75C9">
            <w:pPr>
              <w:pStyle w:val="3"/>
              <w:keepNext w:val="0"/>
              <w:keepLines w:val="0"/>
              <w:widowControl/>
              <w:suppressLineNumbers w:val="0"/>
              <w:kinsoku w:val="0"/>
              <w:wordWrap/>
              <w:overflowPunct/>
              <w:jc w:val="left"/>
            </w:pPr>
          </w:p>
          <w:p w14:paraId="17D22EBA">
            <w:pPr>
              <w:pStyle w:val="3"/>
              <w:keepNext w:val="0"/>
              <w:keepLines w:val="0"/>
              <w:widowControl/>
              <w:suppressLineNumbers w:val="0"/>
              <w:kinsoku w:val="0"/>
              <w:wordWrap/>
              <w:overflowPunct/>
              <w:jc w:val="left"/>
            </w:pPr>
          </w:p>
          <w:p w14:paraId="7BBC577F">
            <w:pPr>
              <w:pStyle w:val="3"/>
              <w:keepNext w:val="0"/>
              <w:keepLines w:val="0"/>
              <w:widowControl/>
              <w:suppressLineNumbers w:val="0"/>
              <w:kinsoku w:val="0"/>
              <w:wordWrap/>
              <w:overflowPunct/>
              <w:jc w:val="left"/>
            </w:pPr>
          </w:p>
          <w:p w14:paraId="3929486B">
            <w:pPr>
              <w:pStyle w:val="3"/>
              <w:keepNext w:val="0"/>
              <w:keepLines w:val="0"/>
              <w:widowControl/>
              <w:suppressLineNumbers w:val="0"/>
              <w:kinsoku w:val="0"/>
              <w:wordWrap/>
              <w:overflowPunct/>
              <w:jc w:val="left"/>
              <w:rPr>
                <w:sz w:val="22"/>
                <w:szCs w:val="22"/>
              </w:rPr>
            </w:pPr>
            <w:r>
              <w:rPr>
                <w:rFonts w:hint="eastAsia" w:ascii="宋体" w:hAnsi="宋体" w:eastAsia="宋体" w:cs="宋体"/>
                <w:b/>
                <w:bCs/>
                <w:color w:val="000000"/>
                <w:sz w:val="22"/>
                <w:szCs w:val="22"/>
              </w:rPr>
              <w:t>校方传</w:t>
            </w:r>
          </w:p>
          <w:p w14:paraId="3A2A3A67">
            <w:pPr>
              <w:pStyle w:val="3"/>
              <w:keepNext w:val="0"/>
              <w:keepLines w:val="0"/>
              <w:widowControl/>
              <w:suppressLineNumbers w:val="0"/>
              <w:kinsoku w:val="0"/>
              <w:wordWrap/>
              <w:overflowPunct/>
              <w:jc w:val="left"/>
            </w:pPr>
            <w:r>
              <w:rPr>
                <w:rFonts w:hint="eastAsia" w:ascii="宋体" w:hAnsi="宋体" w:eastAsia="宋体" w:cs="宋体"/>
                <w:b/>
                <w:bCs/>
                <w:color w:val="000000"/>
                <w:sz w:val="22"/>
                <w:szCs w:val="22"/>
              </w:rPr>
              <w:t>染病责任</w:t>
            </w:r>
          </w:p>
        </w:tc>
        <w:tc>
          <w:tcPr>
            <w:tcW w:w="242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1DC4D7C2">
            <w:pPr>
              <w:pStyle w:val="3"/>
              <w:keepNext w:val="0"/>
              <w:keepLines w:val="0"/>
              <w:widowControl/>
              <w:suppressLineNumbers w:val="0"/>
              <w:kinsoku w:val="0"/>
              <w:wordWrap/>
              <w:overflowPunct/>
              <w:jc w:val="left"/>
              <w:rPr>
                <w:sz w:val="22"/>
                <w:szCs w:val="22"/>
              </w:rPr>
            </w:pPr>
          </w:p>
          <w:p w14:paraId="45065A15">
            <w:pPr>
              <w:pStyle w:val="3"/>
              <w:keepNext w:val="0"/>
              <w:keepLines w:val="0"/>
              <w:widowControl/>
              <w:suppressLineNumbers w:val="0"/>
              <w:kinsoku w:val="0"/>
              <w:wordWrap/>
              <w:overflowPunct/>
              <w:jc w:val="left"/>
              <w:rPr>
                <w:sz w:val="22"/>
                <w:szCs w:val="22"/>
              </w:rPr>
            </w:pPr>
            <w:r>
              <w:rPr>
                <w:rFonts w:hint="eastAsia" w:ascii="宋体" w:hAnsi="宋体" w:eastAsia="宋体" w:cs="宋体"/>
                <w:b/>
                <w:bCs/>
                <w:color w:val="000000"/>
                <w:sz w:val="22"/>
                <w:szCs w:val="22"/>
              </w:rPr>
              <w:t>每生每年限额</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5D6DFBE3">
            <w:pPr>
              <w:pStyle w:val="3"/>
              <w:keepNext w:val="0"/>
              <w:keepLines w:val="0"/>
              <w:widowControl/>
              <w:suppressLineNumbers w:val="0"/>
              <w:kinsoku w:val="0"/>
              <w:wordWrap/>
              <w:overflowPunct/>
              <w:jc w:val="left"/>
              <w:rPr>
                <w:b/>
                <w:bCs/>
                <w:sz w:val="22"/>
                <w:szCs w:val="22"/>
              </w:rPr>
            </w:pPr>
          </w:p>
          <w:p w14:paraId="0231F08B">
            <w:pPr>
              <w:pStyle w:val="3"/>
              <w:keepNext w:val="0"/>
              <w:keepLines w:val="0"/>
              <w:widowControl/>
              <w:suppressLineNumbers w:val="0"/>
              <w:kinsoku w:val="0"/>
              <w:wordWrap/>
              <w:overflowPunct/>
              <w:jc w:val="left"/>
              <w:rPr>
                <w:b/>
                <w:bCs/>
                <w:sz w:val="22"/>
                <w:szCs w:val="22"/>
              </w:rPr>
            </w:pPr>
            <w:r>
              <w:rPr>
                <w:rFonts w:hint="eastAsia" w:ascii="宋体" w:hAnsi="宋体" w:eastAsia="宋体" w:cs="宋体"/>
                <w:b/>
                <w:bCs/>
                <w:color w:val="000000"/>
                <w:sz w:val="22"/>
                <w:szCs w:val="22"/>
              </w:rPr>
              <w:t>60万元</w:t>
            </w:r>
          </w:p>
        </w:tc>
        <w:tc>
          <w:tcPr>
            <w:tcW w:w="1823"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textDirection w:val="tbRlV"/>
            <w:vAlign w:val="top"/>
          </w:tcPr>
          <w:p w14:paraId="321705E4">
            <w:pPr>
              <w:rPr>
                <w:rFonts w:hint="eastAsia" w:ascii="宋体"/>
                <w:sz w:val="24"/>
                <w:szCs w:val="24"/>
              </w:rPr>
            </w:pPr>
          </w:p>
        </w:tc>
      </w:tr>
      <w:tr w14:paraId="24D83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420" w:hRule="atLeast"/>
        </w:trPr>
        <w:tc>
          <w:tcPr>
            <w:tcW w:w="96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1734A954">
            <w:pPr>
              <w:rPr>
                <w:rFonts w:hint="eastAsia" w:ascii="宋体"/>
                <w:sz w:val="24"/>
                <w:szCs w:val="24"/>
              </w:rPr>
            </w:pPr>
          </w:p>
        </w:tc>
        <w:tc>
          <w:tcPr>
            <w:tcW w:w="94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3A8E5C76">
            <w:pPr>
              <w:rPr>
                <w:rFonts w:hint="eastAsia" w:ascii="宋体"/>
                <w:sz w:val="24"/>
                <w:szCs w:val="24"/>
              </w:rPr>
            </w:pPr>
          </w:p>
        </w:tc>
        <w:tc>
          <w:tcPr>
            <w:tcW w:w="74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5D18D536">
            <w:pPr>
              <w:rPr>
                <w:rFonts w:hint="eastAsia" w:ascii="宋体"/>
                <w:sz w:val="24"/>
                <w:szCs w:val="24"/>
              </w:rPr>
            </w:pPr>
          </w:p>
        </w:tc>
        <w:tc>
          <w:tcPr>
            <w:tcW w:w="242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41FD821A">
            <w:pPr>
              <w:pStyle w:val="3"/>
              <w:keepNext w:val="0"/>
              <w:keepLines w:val="0"/>
              <w:widowControl/>
              <w:suppressLineNumbers w:val="0"/>
              <w:kinsoku w:val="0"/>
              <w:wordWrap/>
              <w:overflowPunct/>
              <w:jc w:val="left"/>
              <w:rPr>
                <w:sz w:val="22"/>
                <w:szCs w:val="22"/>
              </w:rPr>
            </w:pPr>
          </w:p>
          <w:p w14:paraId="34278DFA">
            <w:pPr>
              <w:pStyle w:val="3"/>
              <w:keepNext w:val="0"/>
              <w:keepLines w:val="0"/>
              <w:widowControl/>
              <w:suppressLineNumbers w:val="0"/>
              <w:kinsoku w:val="0"/>
              <w:wordWrap/>
              <w:overflowPunct/>
              <w:jc w:val="left"/>
              <w:rPr>
                <w:sz w:val="22"/>
                <w:szCs w:val="22"/>
              </w:rPr>
            </w:pPr>
            <w:r>
              <w:rPr>
                <w:rFonts w:hint="eastAsia" w:ascii="宋体" w:hAnsi="宋体" w:eastAsia="宋体" w:cs="宋体"/>
                <w:b/>
                <w:bCs/>
                <w:color w:val="000000"/>
                <w:sz w:val="22"/>
                <w:szCs w:val="22"/>
              </w:rPr>
              <w:t>每人每次事故医疗费用限额</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7FFE9609">
            <w:pPr>
              <w:pStyle w:val="3"/>
              <w:keepNext w:val="0"/>
              <w:keepLines w:val="0"/>
              <w:widowControl/>
              <w:suppressLineNumbers w:val="0"/>
              <w:kinsoku w:val="0"/>
              <w:wordWrap/>
              <w:overflowPunct/>
              <w:jc w:val="left"/>
              <w:rPr>
                <w:b/>
                <w:bCs/>
                <w:sz w:val="22"/>
                <w:szCs w:val="22"/>
              </w:rPr>
            </w:pPr>
          </w:p>
          <w:p w14:paraId="6F8DE824">
            <w:pPr>
              <w:pStyle w:val="3"/>
              <w:keepNext w:val="0"/>
              <w:keepLines w:val="0"/>
              <w:widowControl/>
              <w:suppressLineNumbers w:val="0"/>
              <w:kinsoku w:val="0"/>
              <w:wordWrap/>
              <w:overflowPunct/>
              <w:jc w:val="left"/>
              <w:rPr>
                <w:b/>
                <w:bCs/>
                <w:sz w:val="22"/>
                <w:szCs w:val="22"/>
              </w:rPr>
            </w:pPr>
            <w:r>
              <w:rPr>
                <w:rFonts w:hint="eastAsia" w:ascii="宋体" w:hAnsi="宋体" w:eastAsia="宋体" w:cs="宋体"/>
                <w:b/>
                <w:bCs/>
                <w:color w:val="000000"/>
                <w:sz w:val="22"/>
                <w:szCs w:val="22"/>
              </w:rPr>
              <w:t>60万元</w:t>
            </w:r>
          </w:p>
        </w:tc>
        <w:tc>
          <w:tcPr>
            <w:tcW w:w="1823"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textDirection w:val="tbRlV"/>
            <w:vAlign w:val="top"/>
          </w:tcPr>
          <w:p w14:paraId="349D6937">
            <w:pPr>
              <w:rPr>
                <w:rFonts w:hint="eastAsia" w:ascii="宋体"/>
                <w:sz w:val="24"/>
                <w:szCs w:val="24"/>
              </w:rPr>
            </w:pPr>
          </w:p>
        </w:tc>
      </w:tr>
      <w:tr w14:paraId="678C0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420" w:hRule="atLeast"/>
        </w:trPr>
        <w:tc>
          <w:tcPr>
            <w:tcW w:w="96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7EBDF472">
            <w:pPr>
              <w:rPr>
                <w:rFonts w:hint="eastAsia" w:ascii="宋体"/>
                <w:sz w:val="24"/>
                <w:szCs w:val="24"/>
              </w:rPr>
            </w:pPr>
          </w:p>
        </w:tc>
        <w:tc>
          <w:tcPr>
            <w:tcW w:w="94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5077789D">
            <w:pPr>
              <w:rPr>
                <w:rFonts w:hint="eastAsia" w:ascii="宋体"/>
                <w:sz w:val="24"/>
                <w:szCs w:val="24"/>
              </w:rPr>
            </w:pPr>
          </w:p>
        </w:tc>
        <w:tc>
          <w:tcPr>
            <w:tcW w:w="74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65CA84CE">
            <w:pPr>
              <w:rPr>
                <w:rFonts w:hint="eastAsia" w:ascii="宋体"/>
                <w:sz w:val="24"/>
                <w:szCs w:val="24"/>
              </w:rPr>
            </w:pPr>
          </w:p>
        </w:tc>
        <w:tc>
          <w:tcPr>
            <w:tcW w:w="242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68F8730D">
            <w:pPr>
              <w:pStyle w:val="3"/>
              <w:keepNext w:val="0"/>
              <w:keepLines w:val="0"/>
              <w:widowControl/>
              <w:suppressLineNumbers w:val="0"/>
              <w:kinsoku w:val="0"/>
              <w:wordWrap/>
              <w:overflowPunct/>
              <w:jc w:val="left"/>
              <w:rPr>
                <w:sz w:val="22"/>
                <w:szCs w:val="22"/>
              </w:rPr>
            </w:pPr>
          </w:p>
          <w:p w14:paraId="185E55E5">
            <w:pPr>
              <w:pStyle w:val="3"/>
              <w:keepNext w:val="0"/>
              <w:keepLines w:val="0"/>
              <w:widowControl/>
              <w:suppressLineNumbers w:val="0"/>
              <w:kinsoku w:val="0"/>
              <w:wordWrap/>
              <w:overflowPunct/>
              <w:jc w:val="left"/>
              <w:rPr>
                <w:sz w:val="22"/>
                <w:szCs w:val="22"/>
              </w:rPr>
            </w:pPr>
            <w:r>
              <w:rPr>
                <w:rFonts w:hint="eastAsia" w:ascii="宋体" w:hAnsi="宋体" w:eastAsia="宋体" w:cs="宋体"/>
                <w:b/>
                <w:bCs/>
                <w:color w:val="000000"/>
                <w:sz w:val="22"/>
                <w:szCs w:val="22"/>
              </w:rPr>
              <w:t>每校每年责任限额</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29F22579">
            <w:pPr>
              <w:pStyle w:val="3"/>
              <w:keepNext w:val="0"/>
              <w:keepLines w:val="0"/>
              <w:widowControl/>
              <w:suppressLineNumbers w:val="0"/>
              <w:kinsoku w:val="0"/>
              <w:wordWrap/>
              <w:overflowPunct/>
              <w:jc w:val="left"/>
              <w:rPr>
                <w:b/>
                <w:bCs/>
                <w:sz w:val="22"/>
                <w:szCs w:val="22"/>
              </w:rPr>
            </w:pPr>
          </w:p>
          <w:p w14:paraId="44FC3897">
            <w:pPr>
              <w:pStyle w:val="3"/>
              <w:keepNext w:val="0"/>
              <w:keepLines w:val="0"/>
              <w:widowControl/>
              <w:suppressLineNumbers w:val="0"/>
              <w:kinsoku w:val="0"/>
              <w:wordWrap/>
              <w:overflowPunct/>
              <w:jc w:val="left"/>
              <w:rPr>
                <w:b/>
                <w:bCs/>
                <w:sz w:val="22"/>
                <w:szCs w:val="22"/>
              </w:rPr>
            </w:pPr>
            <w:r>
              <w:rPr>
                <w:rFonts w:hint="eastAsia" w:ascii="宋体" w:hAnsi="宋体" w:eastAsia="宋体" w:cs="宋体"/>
                <w:b/>
                <w:bCs/>
                <w:color w:val="000000"/>
                <w:sz w:val="22"/>
                <w:szCs w:val="22"/>
              </w:rPr>
              <w:t>3000万元</w:t>
            </w:r>
          </w:p>
        </w:tc>
        <w:tc>
          <w:tcPr>
            <w:tcW w:w="1823"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textDirection w:val="tbRlV"/>
            <w:vAlign w:val="top"/>
          </w:tcPr>
          <w:p w14:paraId="17B0E88B">
            <w:pPr>
              <w:rPr>
                <w:rFonts w:hint="eastAsia" w:ascii="宋体"/>
                <w:sz w:val="24"/>
                <w:szCs w:val="24"/>
              </w:rPr>
            </w:pPr>
          </w:p>
        </w:tc>
      </w:tr>
      <w:tr w14:paraId="4358C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740" w:hRule="atLeast"/>
        </w:trPr>
        <w:tc>
          <w:tcPr>
            <w:tcW w:w="96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5E52B35B">
            <w:pPr>
              <w:rPr>
                <w:rFonts w:hint="eastAsia" w:ascii="宋体"/>
                <w:sz w:val="24"/>
                <w:szCs w:val="24"/>
              </w:rPr>
            </w:pPr>
          </w:p>
        </w:tc>
        <w:tc>
          <w:tcPr>
            <w:tcW w:w="94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136A5CAA">
            <w:pPr>
              <w:rPr>
                <w:rFonts w:hint="eastAsia" w:ascii="宋体"/>
                <w:sz w:val="24"/>
                <w:szCs w:val="24"/>
              </w:rPr>
            </w:pPr>
          </w:p>
        </w:tc>
        <w:tc>
          <w:tcPr>
            <w:tcW w:w="74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1173B93C">
            <w:pPr>
              <w:rPr>
                <w:rFonts w:hint="eastAsia" w:ascii="宋体"/>
                <w:sz w:val="24"/>
                <w:szCs w:val="24"/>
              </w:rPr>
            </w:pPr>
          </w:p>
        </w:tc>
        <w:tc>
          <w:tcPr>
            <w:tcW w:w="242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200C95D3">
            <w:pPr>
              <w:pStyle w:val="3"/>
              <w:keepNext w:val="0"/>
              <w:keepLines w:val="0"/>
              <w:widowControl/>
              <w:suppressLineNumbers w:val="0"/>
              <w:kinsoku w:val="0"/>
              <w:wordWrap/>
              <w:overflowPunct/>
              <w:jc w:val="left"/>
              <w:rPr>
                <w:sz w:val="22"/>
                <w:szCs w:val="22"/>
              </w:rPr>
            </w:pPr>
          </w:p>
          <w:p w14:paraId="5D4B2530">
            <w:pPr>
              <w:pStyle w:val="3"/>
              <w:keepNext w:val="0"/>
              <w:keepLines w:val="0"/>
              <w:widowControl/>
              <w:suppressLineNumbers w:val="0"/>
              <w:kinsoku w:val="0"/>
              <w:wordWrap/>
              <w:overflowPunct/>
              <w:jc w:val="left"/>
              <w:rPr>
                <w:sz w:val="22"/>
                <w:szCs w:val="22"/>
              </w:rPr>
            </w:pPr>
            <w:r>
              <w:rPr>
                <w:rFonts w:hint="eastAsia" w:ascii="宋体" w:hAnsi="宋体" w:eastAsia="宋体" w:cs="宋体"/>
                <w:b/>
                <w:bCs/>
                <w:color w:val="000000"/>
                <w:sz w:val="22"/>
                <w:szCs w:val="22"/>
              </w:rPr>
              <w:t>每次事故传染病控制</w:t>
            </w:r>
            <w:r>
              <w:rPr>
                <w:rFonts w:hint="eastAsia" w:ascii="宋体" w:hAnsi="宋体" w:eastAsia="宋体" w:cs="宋体"/>
                <w:color w:val="000000"/>
                <w:sz w:val="22"/>
                <w:szCs w:val="22"/>
              </w:rPr>
              <w:t>      </w:t>
            </w:r>
            <w:r>
              <w:rPr>
                <w:rFonts w:hint="eastAsia" w:ascii="宋体" w:hAnsi="宋体" w:eastAsia="宋体" w:cs="宋体"/>
                <w:b/>
                <w:bCs/>
                <w:color w:val="000000"/>
                <w:sz w:val="22"/>
                <w:szCs w:val="22"/>
              </w:rPr>
              <w:t>费用限额</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59F4C66C">
            <w:pPr>
              <w:pStyle w:val="3"/>
              <w:keepNext w:val="0"/>
              <w:keepLines w:val="0"/>
              <w:widowControl/>
              <w:suppressLineNumbers w:val="0"/>
              <w:kinsoku w:val="0"/>
              <w:wordWrap/>
              <w:overflowPunct/>
              <w:jc w:val="left"/>
              <w:rPr>
                <w:b/>
                <w:bCs/>
                <w:sz w:val="22"/>
                <w:szCs w:val="22"/>
              </w:rPr>
            </w:pPr>
          </w:p>
          <w:p w14:paraId="6AA73DC6">
            <w:pPr>
              <w:pStyle w:val="3"/>
              <w:keepNext w:val="0"/>
              <w:keepLines w:val="0"/>
              <w:widowControl/>
              <w:suppressLineNumbers w:val="0"/>
              <w:kinsoku w:val="0"/>
              <w:wordWrap/>
              <w:overflowPunct/>
              <w:jc w:val="left"/>
              <w:rPr>
                <w:b/>
                <w:bCs/>
                <w:sz w:val="22"/>
                <w:szCs w:val="22"/>
              </w:rPr>
            </w:pPr>
            <w:r>
              <w:rPr>
                <w:rFonts w:hint="eastAsia" w:ascii="宋体" w:hAnsi="宋体" w:eastAsia="宋体" w:cs="宋体"/>
                <w:b/>
                <w:bCs/>
                <w:color w:val="000000"/>
                <w:sz w:val="22"/>
                <w:szCs w:val="22"/>
              </w:rPr>
              <w:t>10万元</w:t>
            </w:r>
          </w:p>
        </w:tc>
        <w:tc>
          <w:tcPr>
            <w:tcW w:w="1823"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textDirection w:val="tbRlV"/>
            <w:vAlign w:val="top"/>
          </w:tcPr>
          <w:p w14:paraId="3CCA55F9">
            <w:pPr>
              <w:rPr>
                <w:rFonts w:hint="eastAsia" w:ascii="宋体"/>
                <w:sz w:val="24"/>
                <w:szCs w:val="24"/>
              </w:rPr>
            </w:pPr>
          </w:p>
        </w:tc>
      </w:tr>
      <w:tr w14:paraId="4C8F4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420" w:hRule="atLeast"/>
        </w:trPr>
        <w:tc>
          <w:tcPr>
            <w:tcW w:w="96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44BD3899">
            <w:pPr>
              <w:rPr>
                <w:rFonts w:hint="eastAsia" w:ascii="宋体"/>
                <w:sz w:val="24"/>
                <w:szCs w:val="24"/>
              </w:rPr>
            </w:pPr>
          </w:p>
        </w:tc>
        <w:tc>
          <w:tcPr>
            <w:tcW w:w="94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2E6118F1">
            <w:pPr>
              <w:rPr>
                <w:rFonts w:hint="eastAsia" w:ascii="宋体"/>
                <w:sz w:val="24"/>
                <w:szCs w:val="24"/>
              </w:rPr>
            </w:pPr>
          </w:p>
        </w:tc>
        <w:tc>
          <w:tcPr>
            <w:tcW w:w="740"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05259BD2">
            <w:pPr>
              <w:rPr>
                <w:rFonts w:hint="eastAsia" w:ascii="宋体"/>
                <w:sz w:val="24"/>
                <w:szCs w:val="24"/>
              </w:rPr>
            </w:pPr>
          </w:p>
        </w:tc>
        <w:tc>
          <w:tcPr>
            <w:tcW w:w="242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0FF48701">
            <w:pPr>
              <w:pStyle w:val="3"/>
              <w:keepNext w:val="0"/>
              <w:keepLines w:val="0"/>
              <w:widowControl/>
              <w:suppressLineNumbers w:val="0"/>
              <w:kinsoku w:val="0"/>
              <w:wordWrap/>
              <w:overflowPunct/>
              <w:jc w:val="left"/>
              <w:rPr>
                <w:sz w:val="22"/>
                <w:szCs w:val="22"/>
              </w:rPr>
            </w:pPr>
          </w:p>
          <w:p w14:paraId="79747690">
            <w:pPr>
              <w:pStyle w:val="3"/>
              <w:keepNext w:val="0"/>
              <w:keepLines w:val="0"/>
              <w:widowControl/>
              <w:suppressLineNumbers w:val="0"/>
              <w:kinsoku w:val="0"/>
              <w:wordWrap/>
              <w:overflowPunct/>
              <w:jc w:val="left"/>
              <w:rPr>
                <w:sz w:val="22"/>
                <w:szCs w:val="22"/>
              </w:rPr>
            </w:pPr>
            <w:r>
              <w:rPr>
                <w:rFonts w:hint="eastAsia" w:ascii="宋体" w:hAnsi="宋体" w:eastAsia="宋体" w:cs="宋体"/>
                <w:b/>
                <w:bCs/>
                <w:color w:val="000000"/>
                <w:sz w:val="22"/>
                <w:szCs w:val="22"/>
              </w:rPr>
              <w:t>教职工感染医疗费用限额</w:t>
            </w:r>
          </w:p>
        </w:tc>
        <w:tc>
          <w:tcPr>
            <w:tcW w:w="1380" w:type="dxa"/>
            <w:tcBorders>
              <w:top w:val="single" w:color="000000" w:sz="6" w:space="0"/>
              <w:left w:val="single" w:color="000000" w:sz="6" w:space="0"/>
              <w:bottom w:val="single" w:color="000000" w:sz="6" w:space="0"/>
              <w:right w:val="single" w:color="000000" w:sz="6" w:space="0"/>
            </w:tcBorders>
            <w:shd w:val="clear" w:color="auto" w:fill="FFFFFF" w:themeFill="background1"/>
            <w:vAlign w:val="top"/>
          </w:tcPr>
          <w:p w14:paraId="4C9BAF9A">
            <w:pPr>
              <w:pStyle w:val="3"/>
              <w:keepNext w:val="0"/>
              <w:keepLines w:val="0"/>
              <w:widowControl/>
              <w:suppressLineNumbers w:val="0"/>
              <w:kinsoku w:val="0"/>
              <w:wordWrap/>
              <w:overflowPunct/>
              <w:jc w:val="left"/>
              <w:rPr>
                <w:sz w:val="22"/>
                <w:szCs w:val="22"/>
              </w:rPr>
            </w:pPr>
          </w:p>
          <w:p w14:paraId="3FBF11EF">
            <w:pPr>
              <w:pStyle w:val="3"/>
              <w:keepNext w:val="0"/>
              <w:keepLines w:val="0"/>
              <w:widowControl/>
              <w:suppressLineNumbers w:val="0"/>
              <w:kinsoku w:val="0"/>
              <w:wordWrap/>
              <w:overflowPunct/>
              <w:jc w:val="left"/>
              <w:rPr>
                <w:sz w:val="22"/>
                <w:szCs w:val="22"/>
              </w:rPr>
            </w:pPr>
            <w:r>
              <w:rPr>
                <w:rFonts w:hint="eastAsia" w:ascii="宋体" w:hAnsi="宋体" w:eastAsia="宋体" w:cs="宋体"/>
                <w:b/>
                <w:bCs/>
                <w:color w:val="000000"/>
                <w:sz w:val="22"/>
                <w:szCs w:val="22"/>
              </w:rPr>
              <w:t>5万元</w:t>
            </w:r>
          </w:p>
        </w:tc>
        <w:tc>
          <w:tcPr>
            <w:tcW w:w="1823" w:type="dxa"/>
            <w:vMerge w:val="continue"/>
            <w:tcBorders>
              <w:top w:val="single" w:color="000000" w:sz="6" w:space="0"/>
              <w:left w:val="single" w:color="000000" w:sz="6" w:space="0"/>
              <w:bottom w:val="single" w:color="000000" w:sz="6" w:space="0"/>
              <w:right w:val="single" w:color="000000" w:sz="6" w:space="0"/>
            </w:tcBorders>
            <w:shd w:val="clear" w:color="auto" w:fill="FFFFFF" w:themeFill="background1"/>
            <w:textDirection w:val="tbRlV"/>
            <w:vAlign w:val="top"/>
          </w:tcPr>
          <w:p w14:paraId="32C63FD1">
            <w:pPr>
              <w:rPr>
                <w:rFonts w:hint="eastAsia" w:ascii="宋体"/>
                <w:sz w:val="24"/>
                <w:szCs w:val="24"/>
              </w:rPr>
            </w:pPr>
          </w:p>
        </w:tc>
      </w:tr>
    </w:tbl>
    <w:p w14:paraId="3AF4EF8D">
      <w:pPr>
        <w:spacing w:line="360" w:lineRule="auto"/>
        <w:ind w:firstLine="422" w:firstLineChars="200"/>
        <w:rPr>
          <w:rFonts w:hint="eastAsia" w:ascii="宋体" w:hAnsi="宋体" w:eastAsia="宋体" w:cs="宋体"/>
          <w:b/>
          <w:bCs/>
          <w:szCs w:val="21"/>
          <w:lang w:eastAsia="zh-CN"/>
        </w:rPr>
      </w:pPr>
    </w:p>
    <w:p w14:paraId="745595A5">
      <w:pPr>
        <w:spacing w:line="360" w:lineRule="auto"/>
        <w:ind w:firstLine="422" w:firstLineChars="200"/>
        <w:rPr>
          <w:rFonts w:hint="eastAsia" w:ascii="宋体" w:hAnsi="宋体" w:eastAsia="宋体" w:cs="宋体"/>
          <w:b/>
          <w:bCs/>
          <w:szCs w:val="21"/>
          <w:lang w:eastAsia="zh-CN"/>
        </w:rPr>
      </w:pPr>
    </w:p>
    <w:p w14:paraId="03CAFD09">
      <w:pPr>
        <w:spacing w:line="360" w:lineRule="auto"/>
        <w:ind w:firstLine="422" w:firstLineChars="200"/>
        <w:rPr>
          <w:rFonts w:hint="eastAsia" w:ascii="宋体" w:hAnsi="宋体" w:eastAsia="宋体" w:cs="宋体"/>
          <w:b/>
          <w:bCs/>
          <w:szCs w:val="21"/>
          <w:lang w:eastAsia="zh-CN"/>
        </w:rPr>
      </w:pPr>
    </w:p>
    <w:tbl>
      <w:tblPr>
        <w:tblStyle w:val="7"/>
        <w:tblW w:w="8208"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76"/>
        <w:gridCol w:w="5032"/>
      </w:tblGrid>
      <w:tr w14:paraId="3418A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8208" w:type="dxa"/>
            <w:gridSpan w:val="2"/>
            <w:vAlign w:val="top"/>
          </w:tcPr>
          <w:p w14:paraId="4AAC7CF3">
            <w:pPr>
              <w:pStyle w:val="6"/>
              <w:spacing w:before="91" w:line="219" w:lineRule="auto"/>
              <w:jc w:val="center"/>
              <w:rPr>
                <w:rFonts w:hint="default" w:eastAsia="宋体"/>
                <w:b/>
                <w:bCs/>
                <w:spacing w:val="-2"/>
                <w:sz w:val="24"/>
                <w:szCs w:val="24"/>
                <w:lang w:val="en-US" w:eastAsia="zh-CN"/>
              </w:rPr>
            </w:pPr>
            <w:r>
              <w:rPr>
                <w:rFonts w:hint="eastAsia"/>
                <w:b/>
                <w:bCs/>
                <w:color w:val="000000" w:themeColor="text1"/>
                <w:spacing w:val="-4"/>
                <w:sz w:val="32"/>
                <w:szCs w:val="32"/>
                <w:lang w:val="en-US" w:eastAsia="zh-CN"/>
                <w14:textFill>
                  <w14:solidFill>
                    <w14:schemeClr w14:val="tx1"/>
                  </w14:solidFill>
                </w14:textFill>
              </w:rPr>
              <w:t>学生实习保险</w:t>
            </w:r>
          </w:p>
        </w:tc>
      </w:tr>
      <w:tr w14:paraId="05305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3176" w:type="dxa"/>
            <w:vAlign w:val="top"/>
          </w:tcPr>
          <w:p w14:paraId="22E3CDF3">
            <w:pPr>
              <w:pStyle w:val="6"/>
              <w:spacing w:before="131" w:line="219" w:lineRule="auto"/>
              <w:ind w:left="624"/>
              <w:rPr>
                <w:sz w:val="24"/>
                <w:szCs w:val="24"/>
              </w:rPr>
            </w:pPr>
            <w:r>
              <w:rPr>
                <w:b/>
                <w:bCs/>
                <w:spacing w:val="-4"/>
                <w:sz w:val="24"/>
                <w:szCs w:val="24"/>
              </w:rPr>
              <w:t>每次事故责任限额</w:t>
            </w:r>
          </w:p>
        </w:tc>
        <w:tc>
          <w:tcPr>
            <w:tcW w:w="5032" w:type="dxa"/>
            <w:vAlign w:val="top"/>
          </w:tcPr>
          <w:p w14:paraId="60C2C4D1">
            <w:pPr>
              <w:pStyle w:val="6"/>
              <w:spacing w:before="132" w:line="220" w:lineRule="auto"/>
              <w:ind w:left="1658"/>
              <w:rPr>
                <w:sz w:val="24"/>
                <w:szCs w:val="24"/>
              </w:rPr>
            </w:pPr>
            <w:r>
              <w:rPr>
                <w:b/>
                <w:bCs/>
                <w:spacing w:val="-2"/>
                <w:sz w:val="24"/>
                <w:szCs w:val="24"/>
              </w:rPr>
              <w:t>1200万元</w:t>
            </w:r>
          </w:p>
        </w:tc>
      </w:tr>
      <w:tr w14:paraId="12633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3176" w:type="dxa"/>
            <w:shd w:val="clear" w:color="auto" w:fill="FFFFFF" w:themeFill="background1"/>
            <w:vAlign w:val="top"/>
          </w:tcPr>
          <w:p w14:paraId="0DDCBEFB">
            <w:pPr>
              <w:pStyle w:val="6"/>
              <w:spacing w:before="227" w:line="219" w:lineRule="auto"/>
              <w:ind w:left="144"/>
              <w:rPr>
                <w:sz w:val="24"/>
                <w:szCs w:val="24"/>
              </w:rPr>
            </w:pPr>
            <w:r>
              <w:rPr>
                <w:b/>
                <w:bCs/>
                <w:spacing w:val="1"/>
                <w:sz w:val="24"/>
                <w:szCs w:val="24"/>
              </w:rPr>
              <w:t>每人责任限额(含医疗费用)</w:t>
            </w:r>
          </w:p>
        </w:tc>
        <w:tc>
          <w:tcPr>
            <w:tcW w:w="5032" w:type="dxa"/>
            <w:shd w:val="clear" w:color="auto" w:fill="FFFFFF" w:themeFill="background1"/>
            <w:vAlign w:val="top"/>
          </w:tcPr>
          <w:p w14:paraId="4B0E35F5">
            <w:pPr>
              <w:pStyle w:val="6"/>
              <w:spacing w:before="227" w:line="219" w:lineRule="auto"/>
              <w:ind w:left="758"/>
              <w:rPr>
                <w:sz w:val="24"/>
                <w:szCs w:val="24"/>
              </w:rPr>
            </w:pPr>
            <w:r>
              <w:rPr>
                <w:b/>
                <w:bCs/>
                <w:sz w:val="24"/>
                <w:szCs w:val="24"/>
              </w:rPr>
              <w:t>50万元(含医疗费用8万元)</w:t>
            </w:r>
          </w:p>
        </w:tc>
      </w:tr>
      <w:tr w14:paraId="04A59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3176" w:type="dxa"/>
            <w:shd w:val="clear" w:color="auto" w:fill="FFFFFF" w:themeFill="background1"/>
            <w:vAlign w:val="top"/>
          </w:tcPr>
          <w:p w14:paraId="71DD52FA">
            <w:pPr>
              <w:pStyle w:val="6"/>
              <w:spacing w:before="227" w:line="219" w:lineRule="auto"/>
              <w:ind w:left="624"/>
              <w:rPr>
                <w:sz w:val="24"/>
                <w:szCs w:val="24"/>
              </w:rPr>
            </w:pPr>
            <w:r>
              <w:rPr>
                <w:b/>
                <w:bCs/>
                <w:spacing w:val="-4"/>
                <w:sz w:val="24"/>
                <w:szCs w:val="24"/>
              </w:rPr>
              <w:t>精神损害责任限额</w:t>
            </w:r>
          </w:p>
        </w:tc>
        <w:tc>
          <w:tcPr>
            <w:tcW w:w="5032" w:type="dxa"/>
            <w:shd w:val="clear" w:color="auto" w:fill="FFFFFF" w:themeFill="background1"/>
            <w:vAlign w:val="top"/>
          </w:tcPr>
          <w:p w14:paraId="3C38DB73">
            <w:pPr>
              <w:pStyle w:val="6"/>
              <w:spacing w:before="227" w:line="219" w:lineRule="auto"/>
              <w:ind w:left="518"/>
              <w:rPr>
                <w:sz w:val="24"/>
                <w:szCs w:val="24"/>
              </w:rPr>
            </w:pPr>
            <w:r>
              <w:rPr>
                <w:b/>
                <w:bCs/>
                <w:spacing w:val="-4"/>
                <w:sz w:val="24"/>
                <w:szCs w:val="24"/>
              </w:rPr>
              <w:t>每人精神损害责任限额：5万元</w:t>
            </w:r>
          </w:p>
        </w:tc>
      </w:tr>
      <w:tr w14:paraId="7F1F9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3176" w:type="dxa"/>
            <w:shd w:val="clear" w:color="auto" w:fill="FFFFFF" w:themeFill="background1"/>
            <w:vAlign w:val="top"/>
          </w:tcPr>
          <w:p w14:paraId="62240691">
            <w:pPr>
              <w:pStyle w:val="6"/>
              <w:spacing w:before="231" w:line="219" w:lineRule="auto"/>
              <w:ind w:left="264"/>
              <w:rPr>
                <w:sz w:val="24"/>
                <w:szCs w:val="24"/>
              </w:rPr>
            </w:pPr>
            <w:r>
              <w:rPr>
                <w:b/>
                <w:bCs/>
                <w:spacing w:val="-4"/>
                <w:sz w:val="24"/>
                <w:szCs w:val="24"/>
              </w:rPr>
              <w:t>学生实习第三者责任限额</w:t>
            </w:r>
          </w:p>
        </w:tc>
        <w:tc>
          <w:tcPr>
            <w:tcW w:w="5032" w:type="dxa"/>
            <w:shd w:val="clear" w:color="auto" w:fill="FFFFFF" w:themeFill="background1"/>
            <w:vAlign w:val="top"/>
          </w:tcPr>
          <w:p w14:paraId="76079BAB">
            <w:pPr>
              <w:pStyle w:val="6"/>
              <w:spacing w:before="71" w:line="237" w:lineRule="auto"/>
              <w:ind w:left="878" w:right="470" w:hanging="420"/>
              <w:rPr>
                <w:sz w:val="24"/>
                <w:szCs w:val="24"/>
              </w:rPr>
            </w:pPr>
            <w:r>
              <w:rPr>
                <w:b/>
                <w:bCs/>
                <w:spacing w:val="-4"/>
                <w:sz w:val="24"/>
                <w:szCs w:val="24"/>
              </w:rPr>
              <w:t>每人(第三者)责任限额：10万元</w:t>
            </w:r>
            <w:r>
              <w:rPr>
                <w:spacing w:val="13"/>
                <w:sz w:val="24"/>
                <w:szCs w:val="24"/>
              </w:rPr>
              <w:t xml:space="preserve"> </w:t>
            </w:r>
            <w:r>
              <w:rPr>
                <w:b/>
                <w:bCs/>
                <w:spacing w:val="-3"/>
                <w:sz w:val="24"/>
                <w:szCs w:val="24"/>
              </w:rPr>
              <w:t>累计责任限额：100万元</w:t>
            </w:r>
          </w:p>
        </w:tc>
      </w:tr>
      <w:tr w14:paraId="177D4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3176" w:type="dxa"/>
            <w:shd w:val="clear" w:color="auto" w:fill="FFFFFF" w:themeFill="background1"/>
            <w:vAlign w:val="top"/>
          </w:tcPr>
          <w:p w14:paraId="4FCBBE89">
            <w:pPr>
              <w:pStyle w:val="6"/>
              <w:spacing w:before="223" w:line="219" w:lineRule="auto"/>
              <w:ind w:left="624"/>
              <w:rPr>
                <w:sz w:val="24"/>
                <w:szCs w:val="24"/>
              </w:rPr>
            </w:pPr>
            <w:r>
              <w:rPr>
                <w:b/>
                <w:bCs/>
                <w:spacing w:val="-4"/>
                <w:sz w:val="24"/>
                <w:szCs w:val="24"/>
              </w:rPr>
              <w:t>法律费用责任限额</w:t>
            </w:r>
          </w:p>
        </w:tc>
        <w:tc>
          <w:tcPr>
            <w:tcW w:w="5032" w:type="dxa"/>
            <w:shd w:val="clear" w:color="auto" w:fill="FFFFFF" w:themeFill="background1"/>
            <w:vAlign w:val="top"/>
          </w:tcPr>
          <w:p w14:paraId="1654485B">
            <w:pPr>
              <w:pStyle w:val="6"/>
              <w:spacing w:before="223" w:line="219" w:lineRule="auto"/>
              <w:ind w:left="158"/>
              <w:rPr>
                <w:sz w:val="24"/>
                <w:szCs w:val="24"/>
              </w:rPr>
            </w:pPr>
            <w:r>
              <w:rPr>
                <w:b/>
                <w:bCs/>
                <w:spacing w:val="-4"/>
                <w:sz w:val="24"/>
                <w:szCs w:val="24"/>
              </w:rPr>
              <w:t>每次事故法律费用责任限额：180万元</w:t>
            </w:r>
          </w:p>
        </w:tc>
      </w:tr>
      <w:tr w14:paraId="6EA09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8208" w:type="dxa"/>
            <w:gridSpan w:val="2"/>
            <w:shd w:val="clear" w:color="auto" w:fill="FFFFFF" w:themeFill="background1"/>
            <w:vAlign w:val="top"/>
          </w:tcPr>
          <w:p w14:paraId="766F68DC">
            <w:pPr>
              <w:pStyle w:val="6"/>
              <w:spacing w:before="223" w:line="219" w:lineRule="auto"/>
              <w:ind w:left="158"/>
              <w:rPr>
                <w:rFonts w:hint="default"/>
                <w:b/>
                <w:bCs/>
                <w:spacing w:val="-4"/>
                <w:sz w:val="24"/>
                <w:szCs w:val="24"/>
                <w:lang w:val="en-US"/>
              </w:rPr>
            </w:pPr>
            <w:r>
              <w:rPr>
                <w:rFonts w:hint="eastAsia"/>
                <w:b/>
                <w:bCs/>
                <w:spacing w:val="-1"/>
                <w:sz w:val="24"/>
                <w:szCs w:val="24"/>
                <w:lang w:val="en-US" w:eastAsia="zh-CN"/>
              </w:rPr>
              <w:t>附加险：</w:t>
            </w:r>
            <w:r>
              <w:rPr>
                <w:b/>
                <w:bCs/>
                <w:spacing w:val="-1"/>
                <w:sz w:val="24"/>
                <w:szCs w:val="24"/>
              </w:rPr>
              <w:t>每人责任限额50万元(含医疗费用8万元)</w:t>
            </w:r>
            <w:r>
              <w:rPr>
                <w:spacing w:val="14"/>
                <w:sz w:val="24"/>
                <w:szCs w:val="24"/>
              </w:rPr>
              <w:t xml:space="preserve"> </w:t>
            </w:r>
            <w:r>
              <w:rPr>
                <w:b/>
                <w:bCs/>
                <w:spacing w:val="-4"/>
                <w:sz w:val="24"/>
                <w:szCs w:val="24"/>
              </w:rPr>
              <w:t>每次事故责任限额1200万元</w:t>
            </w:r>
            <w:r>
              <w:rPr>
                <w:rFonts w:hint="eastAsia"/>
                <w:b/>
                <w:bCs/>
                <w:spacing w:val="-4"/>
                <w:sz w:val="24"/>
                <w:szCs w:val="24"/>
                <w:lang w:eastAsia="zh-CN"/>
              </w:rPr>
              <w:t>，</w:t>
            </w:r>
            <w:r>
              <w:rPr>
                <w:rFonts w:hint="eastAsia"/>
                <w:b/>
                <w:bCs/>
                <w:spacing w:val="-4"/>
                <w:sz w:val="24"/>
                <w:szCs w:val="24"/>
                <w:lang w:val="en-US" w:eastAsia="zh-CN"/>
              </w:rPr>
              <w:t>保费标准：28元/人</w:t>
            </w:r>
          </w:p>
        </w:tc>
      </w:tr>
    </w:tbl>
    <w:p w14:paraId="59D64C7F">
      <w:pPr>
        <w:spacing w:line="360" w:lineRule="auto"/>
        <w:ind w:firstLine="422" w:firstLineChars="200"/>
        <w:rPr>
          <w:rFonts w:hint="eastAsia" w:ascii="宋体" w:hAnsi="宋体" w:eastAsia="宋体" w:cs="宋体"/>
          <w:b/>
          <w:bCs/>
          <w:szCs w:val="21"/>
          <w:lang w:eastAsia="zh-CN"/>
        </w:rPr>
      </w:pPr>
    </w:p>
    <w:p w14:paraId="566BBBCD">
      <w:pPr>
        <w:spacing w:line="360" w:lineRule="auto"/>
        <w:ind w:firstLine="422" w:firstLineChars="200"/>
        <w:rPr>
          <w:rFonts w:hint="eastAsia" w:ascii="宋体" w:hAnsi="宋体" w:eastAsia="宋体" w:cs="宋体"/>
          <w:b/>
          <w:bCs/>
          <w:szCs w:val="21"/>
          <w:lang w:eastAsia="zh-CN"/>
        </w:rPr>
      </w:pPr>
    </w:p>
    <w:p w14:paraId="2BEE2E61">
      <w:pPr>
        <w:spacing w:line="360" w:lineRule="auto"/>
        <w:ind w:firstLine="422" w:firstLineChars="200"/>
        <w:rPr>
          <w:rFonts w:hint="eastAsia" w:ascii="宋体" w:hAnsi="宋体" w:eastAsia="宋体" w:cs="宋体"/>
          <w:b/>
          <w:bCs/>
          <w:szCs w:val="21"/>
          <w:lang w:eastAsia="zh-CN"/>
        </w:rPr>
      </w:pPr>
    </w:p>
    <w:tbl>
      <w:tblPr>
        <w:tblStyle w:val="7"/>
        <w:tblW w:w="8208"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11"/>
        <w:gridCol w:w="5397"/>
      </w:tblGrid>
      <w:tr w14:paraId="2C6FC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8208" w:type="dxa"/>
            <w:gridSpan w:val="2"/>
            <w:vAlign w:val="top"/>
          </w:tcPr>
          <w:p w14:paraId="5A20C229">
            <w:pPr>
              <w:pStyle w:val="6"/>
              <w:spacing w:before="91" w:line="219" w:lineRule="auto"/>
              <w:jc w:val="center"/>
              <w:rPr>
                <w:rFonts w:hint="default"/>
                <w:lang w:val="en-US" w:eastAsia="zh-CN"/>
              </w:rPr>
            </w:pPr>
            <w:r>
              <w:rPr>
                <w:rFonts w:hint="eastAsia"/>
                <w:b/>
                <w:bCs/>
                <w:color w:val="000000" w:themeColor="text1"/>
                <w:spacing w:val="-4"/>
                <w:sz w:val="32"/>
                <w:szCs w:val="32"/>
                <w:lang w:val="en-US" w:eastAsia="zh-CN"/>
                <w14:textFill>
                  <w14:solidFill>
                    <w14:schemeClr w14:val="tx1"/>
                  </w14:solidFill>
                </w14:textFill>
              </w:rPr>
              <w:t>教职工保险</w:t>
            </w:r>
          </w:p>
        </w:tc>
      </w:tr>
      <w:tr w14:paraId="4E251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811" w:type="dxa"/>
            <w:vAlign w:val="top"/>
          </w:tcPr>
          <w:p w14:paraId="388CCAB7">
            <w:pPr>
              <w:pStyle w:val="6"/>
              <w:spacing w:before="241" w:line="220" w:lineRule="auto"/>
              <w:ind w:left="1178"/>
            </w:pPr>
            <w:r>
              <w:rPr>
                <w:b/>
                <w:bCs/>
                <w:spacing w:val="15"/>
              </w:rPr>
              <w:t>项目</w:t>
            </w:r>
          </w:p>
        </w:tc>
        <w:tc>
          <w:tcPr>
            <w:tcW w:w="5397" w:type="dxa"/>
            <w:shd w:val="clear" w:color="auto" w:fill="FFFFFF" w:themeFill="background1"/>
            <w:vAlign w:val="top"/>
          </w:tcPr>
          <w:p w14:paraId="33F0AAD0">
            <w:pPr>
              <w:pStyle w:val="6"/>
              <w:spacing w:before="241" w:line="220" w:lineRule="auto"/>
              <w:jc w:val="center"/>
              <w:rPr>
                <w:rFonts w:hint="default" w:eastAsia="宋体"/>
                <w:lang w:val="en-US" w:eastAsia="zh-CN"/>
              </w:rPr>
            </w:pPr>
            <w:r>
              <w:rPr>
                <w:rFonts w:hint="eastAsia"/>
                <w:b/>
                <w:bCs/>
                <w:spacing w:val="15"/>
                <w:lang w:val="en-US" w:eastAsia="zh-CN"/>
              </w:rPr>
              <w:t>保险金额</w:t>
            </w:r>
          </w:p>
        </w:tc>
      </w:tr>
      <w:tr w14:paraId="428A3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811" w:type="dxa"/>
            <w:vAlign w:val="top"/>
          </w:tcPr>
          <w:p w14:paraId="7ED63AAE">
            <w:pPr>
              <w:pStyle w:val="6"/>
              <w:spacing w:before="247" w:line="220" w:lineRule="auto"/>
              <w:ind w:left="1068"/>
            </w:pPr>
            <w:r>
              <w:rPr>
                <w:b/>
                <w:bCs/>
                <w:spacing w:val="-5"/>
              </w:rPr>
              <w:t>保险费</w:t>
            </w:r>
          </w:p>
        </w:tc>
        <w:tc>
          <w:tcPr>
            <w:tcW w:w="5397" w:type="dxa"/>
            <w:shd w:val="clear" w:color="auto" w:fill="FFFFFF" w:themeFill="background1"/>
            <w:vAlign w:val="top"/>
          </w:tcPr>
          <w:p w14:paraId="79D862AA">
            <w:pPr>
              <w:pStyle w:val="6"/>
              <w:spacing w:before="247" w:line="220" w:lineRule="auto"/>
              <w:ind w:left="179"/>
              <w:jc w:val="center"/>
            </w:pPr>
            <w:r>
              <w:rPr>
                <w:b/>
                <w:bCs/>
                <w:spacing w:val="-2"/>
              </w:rPr>
              <w:t>100元</w:t>
            </w:r>
          </w:p>
        </w:tc>
      </w:tr>
      <w:tr w14:paraId="3C2CE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811" w:type="dxa"/>
            <w:vAlign w:val="top"/>
          </w:tcPr>
          <w:p w14:paraId="0F590001">
            <w:pPr>
              <w:pStyle w:val="6"/>
              <w:spacing w:before="238" w:line="219" w:lineRule="auto"/>
              <w:ind w:left="418"/>
            </w:pPr>
            <w:r>
              <w:rPr>
                <w:b/>
                <w:bCs/>
                <w:spacing w:val="-4"/>
              </w:rPr>
              <w:t>每人每次事故赔偿限额</w:t>
            </w:r>
          </w:p>
        </w:tc>
        <w:tc>
          <w:tcPr>
            <w:tcW w:w="5397" w:type="dxa"/>
            <w:shd w:val="clear" w:color="auto" w:fill="FFFFFF" w:themeFill="background1"/>
            <w:vAlign w:val="top"/>
          </w:tcPr>
          <w:p w14:paraId="3324364C">
            <w:pPr>
              <w:pStyle w:val="6"/>
              <w:spacing w:before="238" w:line="220" w:lineRule="auto"/>
              <w:ind w:left="69"/>
              <w:jc w:val="center"/>
            </w:pPr>
            <w:r>
              <w:rPr>
                <w:b/>
                <w:bCs/>
                <w:spacing w:val="-2"/>
              </w:rPr>
              <w:t>100万元</w:t>
            </w:r>
          </w:p>
        </w:tc>
      </w:tr>
      <w:tr w14:paraId="0EE10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811" w:type="dxa"/>
            <w:vAlign w:val="top"/>
          </w:tcPr>
          <w:p w14:paraId="61D8E9C8">
            <w:pPr>
              <w:pStyle w:val="6"/>
              <w:spacing w:before="239" w:line="219" w:lineRule="auto"/>
              <w:ind w:left="738"/>
            </w:pPr>
            <w:r>
              <w:rPr>
                <w:b/>
                <w:bCs/>
                <w:spacing w:val="-4"/>
              </w:rPr>
              <w:t>特别费用限额</w:t>
            </w:r>
          </w:p>
        </w:tc>
        <w:tc>
          <w:tcPr>
            <w:tcW w:w="5397" w:type="dxa"/>
            <w:shd w:val="clear" w:color="auto" w:fill="FFFFFF" w:themeFill="background1"/>
            <w:vAlign w:val="top"/>
          </w:tcPr>
          <w:p w14:paraId="24386CF0">
            <w:pPr>
              <w:pStyle w:val="6"/>
              <w:spacing w:before="239" w:line="220" w:lineRule="auto"/>
              <w:ind w:left="179"/>
              <w:jc w:val="center"/>
            </w:pPr>
            <w:r>
              <w:rPr>
                <w:b/>
                <w:bCs/>
                <w:spacing w:val="-5"/>
              </w:rPr>
              <w:t>2万元</w:t>
            </w:r>
          </w:p>
        </w:tc>
      </w:tr>
      <w:tr w14:paraId="549D7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811" w:type="dxa"/>
            <w:vAlign w:val="top"/>
          </w:tcPr>
          <w:p w14:paraId="709530D2">
            <w:pPr>
              <w:pStyle w:val="6"/>
              <w:spacing w:before="238" w:line="219" w:lineRule="auto"/>
              <w:ind w:left="518"/>
            </w:pPr>
            <w:r>
              <w:rPr>
                <w:b/>
                <w:bCs/>
                <w:spacing w:val="-4"/>
              </w:rPr>
              <w:t>精神损害赔偿限额</w:t>
            </w:r>
          </w:p>
        </w:tc>
        <w:tc>
          <w:tcPr>
            <w:tcW w:w="5397" w:type="dxa"/>
            <w:shd w:val="clear" w:color="auto" w:fill="FFFFFF" w:themeFill="background1"/>
            <w:vAlign w:val="top"/>
          </w:tcPr>
          <w:p w14:paraId="63E0444A">
            <w:pPr>
              <w:pStyle w:val="6"/>
              <w:spacing w:before="240" w:line="220" w:lineRule="auto"/>
              <w:ind w:left="179"/>
              <w:jc w:val="center"/>
            </w:pPr>
            <w:r>
              <w:rPr>
                <w:b/>
                <w:bCs/>
                <w:spacing w:val="-5"/>
              </w:rPr>
              <w:t>5万元</w:t>
            </w:r>
          </w:p>
        </w:tc>
      </w:tr>
      <w:tr w14:paraId="15045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811" w:type="dxa"/>
            <w:vAlign w:val="top"/>
          </w:tcPr>
          <w:p w14:paraId="7AC555AC">
            <w:pPr>
              <w:pStyle w:val="6"/>
              <w:spacing w:before="241" w:line="219" w:lineRule="auto"/>
              <w:ind w:left="78"/>
            </w:pPr>
            <w:r>
              <w:rPr>
                <w:b/>
                <w:bCs/>
                <w:spacing w:val="-3"/>
              </w:rPr>
              <w:t>每人每年意外医疗费用限额</w:t>
            </w:r>
          </w:p>
        </w:tc>
        <w:tc>
          <w:tcPr>
            <w:tcW w:w="5397" w:type="dxa"/>
            <w:shd w:val="clear" w:color="auto" w:fill="FFFFFF" w:themeFill="background1"/>
            <w:vAlign w:val="top"/>
          </w:tcPr>
          <w:p w14:paraId="50899D71">
            <w:pPr>
              <w:pStyle w:val="6"/>
              <w:spacing w:before="241" w:line="220" w:lineRule="auto"/>
              <w:ind w:left="179"/>
              <w:jc w:val="center"/>
            </w:pPr>
            <w:r>
              <w:rPr>
                <w:b/>
                <w:bCs/>
                <w:spacing w:val="-5"/>
              </w:rPr>
              <w:t>5万元</w:t>
            </w:r>
          </w:p>
        </w:tc>
      </w:tr>
      <w:tr w14:paraId="1E02E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811" w:type="dxa"/>
            <w:vAlign w:val="top"/>
          </w:tcPr>
          <w:p w14:paraId="596C1D43">
            <w:pPr>
              <w:pStyle w:val="6"/>
              <w:spacing w:before="242" w:line="219" w:lineRule="auto"/>
              <w:ind w:left="518"/>
            </w:pPr>
            <w:r>
              <w:rPr>
                <w:b/>
                <w:bCs/>
                <w:spacing w:val="-4"/>
              </w:rPr>
              <w:t>校方补充责任限额</w:t>
            </w:r>
          </w:p>
        </w:tc>
        <w:tc>
          <w:tcPr>
            <w:tcW w:w="5397" w:type="dxa"/>
            <w:shd w:val="clear" w:color="auto" w:fill="FFFFFF" w:themeFill="background1"/>
            <w:vAlign w:val="top"/>
          </w:tcPr>
          <w:p w14:paraId="001D9633">
            <w:pPr>
              <w:pStyle w:val="6"/>
              <w:spacing w:before="242" w:line="220" w:lineRule="auto"/>
              <w:ind w:left="119"/>
              <w:jc w:val="center"/>
            </w:pPr>
            <w:r>
              <w:rPr>
                <w:b/>
                <w:bCs/>
                <w:spacing w:val="-2"/>
              </w:rPr>
              <w:t>10万元</w:t>
            </w:r>
          </w:p>
        </w:tc>
      </w:tr>
      <w:tr w14:paraId="726EA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811" w:type="dxa"/>
            <w:vAlign w:val="top"/>
          </w:tcPr>
          <w:p w14:paraId="6E5DC34D">
            <w:pPr>
              <w:pStyle w:val="6"/>
              <w:spacing w:before="253" w:line="219" w:lineRule="auto"/>
              <w:ind w:left="518"/>
            </w:pPr>
            <w:r>
              <w:rPr>
                <w:b/>
                <w:bCs/>
                <w:spacing w:val="-4"/>
              </w:rPr>
              <w:t>法律费用赔偿限额</w:t>
            </w:r>
          </w:p>
        </w:tc>
        <w:tc>
          <w:tcPr>
            <w:tcW w:w="5397" w:type="dxa"/>
            <w:shd w:val="clear" w:color="auto" w:fill="FFFFFF" w:themeFill="background1"/>
            <w:vAlign w:val="top"/>
          </w:tcPr>
          <w:p w14:paraId="5A6C3519">
            <w:pPr>
              <w:pStyle w:val="6"/>
              <w:spacing w:before="253" w:line="220" w:lineRule="auto"/>
              <w:ind w:left="179"/>
              <w:jc w:val="center"/>
            </w:pPr>
            <w:r>
              <w:rPr>
                <w:b/>
                <w:bCs/>
                <w:spacing w:val="-5"/>
              </w:rPr>
              <w:t>3万元</w:t>
            </w:r>
          </w:p>
        </w:tc>
      </w:tr>
      <w:tr w14:paraId="26AE6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811" w:type="dxa"/>
            <w:vAlign w:val="top"/>
          </w:tcPr>
          <w:p w14:paraId="7DCA2B5E">
            <w:pPr>
              <w:pStyle w:val="6"/>
              <w:spacing w:before="142" w:line="215" w:lineRule="auto"/>
              <w:ind w:left="778" w:right="319" w:hanging="480"/>
            </w:pPr>
            <w:r>
              <w:rPr>
                <w:b/>
                <w:bCs/>
                <w:spacing w:val="-4"/>
              </w:rPr>
              <w:t>突发疾病48小时内身故</w:t>
            </w:r>
            <w:r>
              <w:rPr>
                <w:spacing w:val="1"/>
              </w:rPr>
              <w:t xml:space="preserve"> </w:t>
            </w:r>
            <w:r>
              <w:rPr>
                <w:b/>
                <w:bCs/>
                <w:spacing w:val="-4"/>
              </w:rPr>
              <w:t>或残疾赔偿限额</w:t>
            </w:r>
          </w:p>
        </w:tc>
        <w:tc>
          <w:tcPr>
            <w:tcW w:w="5397" w:type="dxa"/>
            <w:shd w:val="clear" w:color="auto" w:fill="FFFFFF" w:themeFill="background1"/>
            <w:vAlign w:val="top"/>
          </w:tcPr>
          <w:p w14:paraId="17F2FCBA">
            <w:pPr>
              <w:pStyle w:val="6"/>
              <w:spacing w:before="244" w:line="220" w:lineRule="auto"/>
              <w:ind w:left="119"/>
              <w:jc w:val="center"/>
            </w:pPr>
            <w:r>
              <w:rPr>
                <w:b/>
                <w:bCs/>
                <w:spacing w:val="-2"/>
              </w:rPr>
              <w:t>15万元</w:t>
            </w:r>
          </w:p>
        </w:tc>
      </w:tr>
      <w:tr w14:paraId="30920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811" w:type="dxa"/>
            <w:vAlign w:val="top"/>
          </w:tcPr>
          <w:p w14:paraId="47BB1AF3">
            <w:pPr>
              <w:pStyle w:val="6"/>
              <w:spacing w:before="245" w:line="219" w:lineRule="auto"/>
              <w:ind w:left="438"/>
            </w:pPr>
            <w:r>
              <w:rPr>
                <w:b/>
                <w:bCs/>
                <w:spacing w:val="-4"/>
              </w:rPr>
              <w:t>第三者责任身故或残疾</w:t>
            </w:r>
          </w:p>
        </w:tc>
        <w:tc>
          <w:tcPr>
            <w:tcW w:w="5397" w:type="dxa"/>
            <w:shd w:val="clear" w:color="auto" w:fill="FFFFFF" w:themeFill="background1"/>
            <w:vAlign w:val="top"/>
          </w:tcPr>
          <w:p w14:paraId="08E80EAB">
            <w:pPr>
              <w:pStyle w:val="6"/>
              <w:spacing w:before="245" w:line="220" w:lineRule="auto"/>
              <w:ind w:left="119"/>
              <w:jc w:val="center"/>
            </w:pPr>
            <w:r>
              <w:rPr>
                <w:b/>
                <w:bCs/>
                <w:spacing w:val="-2"/>
              </w:rPr>
              <w:t>10万元</w:t>
            </w:r>
          </w:p>
        </w:tc>
      </w:tr>
      <w:tr w14:paraId="41CF9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2811" w:type="dxa"/>
            <w:vAlign w:val="top"/>
          </w:tcPr>
          <w:p w14:paraId="2ED2A1CA">
            <w:pPr>
              <w:pStyle w:val="6"/>
              <w:spacing w:before="116" w:line="228" w:lineRule="auto"/>
              <w:ind w:left="737" w:right="535" w:hanging="219"/>
            </w:pPr>
            <w:r>
              <w:rPr>
                <w:b/>
                <w:bCs/>
                <w:spacing w:val="-4"/>
              </w:rPr>
              <w:t>交通工具意外事故</w:t>
            </w:r>
            <w:r>
              <w:t xml:space="preserve"> </w:t>
            </w:r>
            <w:r>
              <w:rPr>
                <w:b/>
                <w:bCs/>
                <w:spacing w:val="-4"/>
              </w:rPr>
              <w:t>保险责任限额</w:t>
            </w:r>
          </w:p>
        </w:tc>
        <w:tc>
          <w:tcPr>
            <w:tcW w:w="5397" w:type="dxa"/>
            <w:shd w:val="clear" w:color="auto" w:fill="FFFFFF" w:themeFill="background1"/>
            <w:vAlign w:val="top"/>
          </w:tcPr>
          <w:p w14:paraId="52D0B0AD">
            <w:pPr>
              <w:pStyle w:val="6"/>
              <w:spacing w:before="256" w:line="220" w:lineRule="auto"/>
              <w:ind w:left="179"/>
              <w:jc w:val="center"/>
            </w:pPr>
            <w:r>
              <w:rPr>
                <w:b/>
                <w:bCs/>
                <w:spacing w:val="-5"/>
              </w:rPr>
              <w:t>3万元</w:t>
            </w:r>
          </w:p>
        </w:tc>
      </w:tr>
      <w:tr w14:paraId="5E8F7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8208" w:type="dxa"/>
            <w:gridSpan w:val="2"/>
            <w:vAlign w:val="top"/>
          </w:tcPr>
          <w:p w14:paraId="7C257103">
            <w:pPr>
              <w:pStyle w:val="6"/>
              <w:spacing w:before="256" w:line="220" w:lineRule="auto"/>
              <w:ind w:left="179"/>
              <w:jc w:val="left"/>
              <w:rPr>
                <w:rFonts w:hint="default" w:eastAsia="宋体"/>
                <w:b/>
                <w:bCs/>
                <w:spacing w:val="-5"/>
                <w:lang w:val="en-US" w:eastAsia="zh-CN"/>
              </w:rPr>
            </w:pPr>
            <w:r>
              <w:rPr>
                <w:rFonts w:hint="eastAsia"/>
                <w:b/>
                <w:bCs/>
                <w:spacing w:val="-5"/>
                <w:lang w:val="en-US" w:eastAsia="zh-CN"/>
              </w:rPr>
              <w:t>保费标准：100元/人</w:t>
            </w:r>
          </w:p>
        </w:tc>
      </w:tr>
    </w:tbl>
    <w:p w14:paraId="3A3911E2">
      <w:pPr>
        <w:spacing w:line="360" w:lineRule="auto"/>
        <w:ind w:firstLine="422" w:firstLineChars="200"/>
        <w:rPr>
          <w:rFonts w:hint="eastAsia" w:ascii="宋体" w:hAnsi="宋体" w:eastAsia="宋体" w:cs="宋体"/>
          <w:b/>
          <w:bCs/>
          <w:szCs w:val="21"/>
          <w:lang w:eastAsia="zh-CN"/>
        </w:rPr>
      </w:pPr>
    </w:p>
    <w:p w14:paraId="1516C051">
      <w:pPr>
        <w:spacing w:line="360" w:lineRule="auto"/>
        <w:ind w:firstLine="422" w:firstLineChars="200"/>
        <w:rPr>
          <w:rFonts w:hint="eastAsia" w:ascii="宋体" w:hAnsi="宋体" w:eastAsia="宋体" w:cs="宋体"/>
          <w:b/>
          <w:bCs/>
          <w:szCs w:val="21"/>
          <w:lang w:eastAsia="zh-CN"/>
        </w:rPr>
      </w:pPr>
    </w:p>
    <w:p w14:paraId="6ABE4735">
      <w:pPr>
        <w:spacing w:line="360" w:lineRule="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（三）理赔时效</w:t>
      </w:r>
    </w:p>
    <w:p w14:paraId="653A3B66">
      <w:pPr>
        <w:spacing w:line="360" w:lineRule="auto"/>
        <w:ind w:firstLine="840" w:firstLineChars="3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收到理赔所需相关</w:t>
      </w:r>
      <w:r>
        <w:rPr>
          <w:rFonts w:hint="eastAsia" w:asciiTheme="minorEastAsia" w:hAnsiTheme="minorEastAsia" w:eastAsiaTheme="minorEastAsia" w:cstheme="minorEastAsia"/>
          <w:sz w:val="28"/>
          <w:szCs w:val="28"/>
          <w:lang w:val="en-US" w:eastAsia="zh-CN"/>
        </w:rPr>
        <w:t>资料</w:t>
      </w:r>
      <w:r>
        <w:rPr>
          <w:rFonts w:hint="eastAsia" w:asciiTheme="minorEastAsia" w:hAnsiTheme="minorEastAsia" w:eastAsiaTheme="minorEastAsia" w:cstheme="minorEastAsia"/>
          <w:sz w:val="28"/>
          <w:szCs w:val="28"/>
        </w:rPr>
        <w:t>后，赔款支付时效不低于以下标准：</w:t>
      </w:r>
    </w:p>
    <w:tbl>
      <w:tblPr>
        <w:tblStyle w:val="4"/>
        <w:tblW w:w="7914" w:type="dxa"/>
        <w:jc w:val="center"/>
        <w:tblLayout w:type="fixed"/>
        <w:tblCellMar>
          <w:top w:w="0" w:type="dxa"/>
          <w:left w:w="108" w:type="dxa"/>
          <w:bottom w:w="0" w:type="dxa"/>
          <w:right w:w="108" w:type="dxa"/>
        </w:tblCellMar>
      </w:tblPr>
      <w:tblGrid>
        <w:gridCol w:w="799"/>
        <w:gridCol w:w="3965"/>
        <w:gridCol w:w="3150"/>
      </w:tblGrid>
      <w:tr w14:paraId="42680530">
        <w:tblPrEx>
          <w:tblCellMar>
            <w:top w:w="0" w:type="dxa"/>
            <w:left w:w="108" w:type="dxa"/>
            <w:bottom w:w="0" w:type="dxa"/>
            <w:right w:w="108" w:type="dxa"/>
          </w:tblCellMar>
        </w:tblPrEx>
        <w:trPr>
          <w:trHeight w:val="47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D9D9D9"/>
            <w:vAlign w:val="bottom"/>
          </w:tcPr>
          <w:p w14:paraId="3DA392B0">
            <w:pPr>
              <w:spacing w:line="360" w:lineRule="auto"/>
              <w:jc w:val="center"/>
              <w:textAlignment w:val="baseline"/>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序号</w:t>
            </w:r>
          </w:p>
        </w:tc>
        <w:tc>
          <w:tcPr>
            <w:tcW w:w="3965" w:type="dxa"/>
            <w:tcBorders>
              <w:top w:val="single" w:color="000000" w:sz="4" w:space="0"/>
              <w:left w:val="nil"/>
              <w:bottom w:val="single" w:color="000000" w:sz="4" w:space="0"/>
              <w:right w:val="single" w:color="000000" w:sz="4" w:space="0"/>
            </w:tcBorders>
            <w:shd w:val="clear" w:color="auto" w:fill="D9D9D9"/>
            <w:vAlign w:val="bottom"/>
          </w:tcPr>
          <w:p w14:paraId="111B89EC">
            <w:pPr>
              <w:spacing w:line="360" w:lineRule="auto"/>
              <w:ind w:firstLine="562" w:firstLineChars="200"/>
              <w:jc w:val="center"/>
              <w:textAlignment w:val="baseline"/>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赔款金额</w:t>
            </w:r>
          </w:p>
        </w:tc>
        <w:tc>
          <w:tcPr>
            <w:tcW w:w="3150" w:type="dxa"/>
            <w:tcBorders>
              <w:top w:val="single" w:color="000000" w:sz="4" w:space="0"/>
              <w:left w:val="nil"/>
              <w:bottom w:val="single" w:color="000000" w:sz="4" w:space="0"/>
              <w:right w:val="single" w:color="000000" w:sz="4" w:space="0"/>
            </w:tcBorders>
            <w:shd w:val="clear" w:color="auto" w:fill="D9D9D9"/>
            <w:vAlign w:val="bottom"/>
          </w:tcPr>
          <w:p w14:paraId="06E95A8D">
            <w:pPr>
              <w:spacing w:line="360" w:lineRule="auto"/>
              <w:ind w:firstLine="562" w:firstLineChars="200"/>
              <w:jc w:val="center"/>
              <w:textAlignment w:val="baseline"/>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赔付时效</w:t>
            </w:r>
          </w:p>
        </w:tc>
      </w:tr>
      <w:tr w14:paraId="4CE43173">
        <w:tblPrEx>
          <w:tblCellMar>
            <w:top w:w="0" w:type="dxa"/>
            <w:left w:w="108" w:type="dxa"/>
            <w:bottom w:w="0" w:type="dxa"/>
            <w:right w:w="108" w:type="dxa"/>
          </w:tblCellMar>
        </w:tblPrEx>
        <w:trPr>
          <w:trHeight w:val="475"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43E1062B">
            <w:pPr>
              <w:spacing w:line="360" w:lineRule="auto"/>
              <w:jc w:val="center"/>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p>
        </w:tc>
        <w:tc>
          <w:tcPr>
            <w:tcW w:w="3965" w:type="dxa"/>
            <w:tcBorders>
              <w:top w:val="single" w:color="000000" w:sz="4" w:space="0"/>
              <w:left w:val="nil"/>
              <w:bottom w:val="single" w:color="000000" w:sz="4" w:space="0"/>
              <w:right w:val="single" w:color="000000" w:sz="4" w:space="0"/>
            </w:tcBorders>
            <w:vAlign w:val="center"/>
          </w:tcPr>
          <w:p w14:paraId="0509B053">
            <w:pPr>
              <w:spacing w:line="360" w:lineRule="auto"/>
              <w:jc w:val="center"/>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赔款金额≤RMB5000元</w:t>
            </w:r>
          </w:p>
        </w:tc>
        <w:tc>
          <w:tcPr>
            <w:tcW w:w="3150" w:type="dxa"/>
            <w:tcBorders>
              <w:top w:val="single" w:color="000000" w:sz="4" w:space="0"/>
              <w:left w:val="nil"/>
              <w:bottom w:val="single" w:color="000000" w:sz="4" w:space="0"/>
              <w:right w:val="single" w:color="000000" w:sz="4" w:space="0"/>
            </w:tcBorders>
            <w:vAlign w:val="center"/>
          </w:tcPr>
          <w:p w14:paraId="21B88688">
            <w:pPr>
              <w:spacing w:line="360" w:lineRule="auto"/>
              <w:jc w:val="center"/>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5个工作日内支付</w:t>
            </w:r>
          </w:p>
        </w:tc>
      </w:tr>
      <w:tr w14:paraId="6AF48739">
        <w:tblPrEx>
          <w:tblCellMar>
            <w:top w:w="0" w:type="dxa"/>
            <w:left w:w="108" w:type="dxa"/>
            <w:bottom w:w="0" w:type="dxa"/>
            <w:right w:w="108" w:type="dxa"/>
          </w:tblCellMar>
        </w:tblPrEx>
        <w:trPr>
          <w:trHeight w:val="475"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633BE01B">
            <w:pPr>
              <w:spacing w:line="360" w:lineRule="auto"/>
              <w:jc w:val="center"/>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w:t>
            </w:r>
          </w:p>
        </w:tc>
        <w:tc>
          <w:tcPr>
            <w:tcW w:w="3965" w:type="dxa"/>
            <w:tcBorders>
              <w:top w:val="single" w:color="000000" w:sz="4" w:space="0"/>
              <w:left w:val="nil"/>
              <w:bottom w:val="single" w:color="000000" w:sz="4" w:space="0"/>
              <w:right w:val="single" w:color="000000" w:sz="4" w:space="0"/>
            </w:tcBorders>
            <w:vAlign w:val="center"/>
          </w:tcPr>
          <w:p w14:paraId="6F5B35D2">
            <w:pPr>
              <w:spacing w:line="360" w:lineRule="auto"/>
              <w:jc w:val="center"/>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RMB5000元＜赔款金额≤RMB50000元</w:t>
            </w:r>
          </w:p>
        </w:tc>
        <w:tc>
          <w:tcPr>
            <w:tcW w:w="3150" w:type="dxa"/>
            <w:tcBorders>
              <w:top w:val="single" w:color="000000" w:sz="4" w:space="0"/>
              <w:left w:val="nil"/>
              <w:bottom w:val="single" w:color="000000" w:sz="4" w:space="0"/>
              <w:right w:val="single" w:color="000000" w:sz="4" w:space="0"/>
            </w:tcBorders>
            <w:vAlign w:val="center"/>
          </w:tcPr>
          <w:p w14:paraId="3FDF933E">
            <w:pPr>
              <w:spacing w:line="360" w:lineRule="auto"/>
              <w:jc w:val="center"/>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7个工作日内支付</w:t>
            </w:r>
          </w:p>
        </w:tc>
      </w:tr>
      <w:tr w14:paraId="7D5B7493">
        <w:tblPrEx>
          <w:tblCellMar>
            <w:top w:w="0" w:type="dxa"/>
            <w:left w:w="108" w:type="dxa"/>
            <w:bottom w:w="0" w:type="dxa"/>
            <w:right w:w="108" w:type="dxa"/>
          </w:tblCellMar>
        </w:tblPrEx>
        <w:trPr>
          <w:trHeight w:val="486" w:hRule="atLeas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2D8A28B2">
            <w:pPr>
              <w:spacing w:line="360" w:lineRule="auto"/>
              <w:jc w:val="center"/>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w:t>
            </w:r>
          </w:p>
        </w:tc>
        <w:tc>
          <w:tcPr>
            <w:tcW w:w="3965" w:type="dxa"/>
            <w:tcBorders>
              <w:top w:val="single" w:color="000000" w:sz="4" w:space="0"/>
              <w:left w:val="nil"/>
              <w:bottom w:val="single" w:color="000000" w:sz="4" w:space="0"/>
              <w:right w:val="single" w:color="000000" w:sz="4" w:space="0"/>
            </w:tcBorders>
            <w:vAlign w:val="center"/>
          </w:tcPr>
          <w:p w14:paraId="344110A5">
            <w:pPr>
              <w:spacing w:line="360" w:lineRule="auto"/>
              <w:jc w:val="center"/>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RMB50000元＜赔款金额</w:t>
            </w:r>
          </w:p>
        </w:tc>
        <w:tc>
          <w:tcPr>
            <w:tcW w:w="3150" w:type="dxa"/>
            <w:tcBorders>
              <w:top w:val="single" w:color="000000" w:sz="4" w:space="0"/>
              <w:left w:val="nil"/>
              <w:bottom w:val="single" w:color="000000" w:sz="4" w:space="0"/>
              <w:right w:val="single" w:color="000000" w:sz="4" w:space="0"/>
            </w:tcBorders>
            <w:vAlign w:val="center"/>
          </w:tcPr>
          <w:p w14:paraId="6B912D0B">
            <w:pPr>
              <w:spacing w:line="360" w:lineRule="auto"/>
              <w:jc w:val="center"/>
              <w:textAlignment w:val="baseline"/>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10个工作日内支付</w:t>
            </w:r>
          </w:p>
        </w:tc>
      </w:tr>
    </w:tbl>
    <w:p w14:paraId="78C29A36">
      <w:pPr>
        <w:spacing w:line="360" w:lineRule="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（四）理赔服务</w:t>
      </w:r>
    </w:p>
    <w:p w14:paraId="6C7052BC">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委托方</w:t>
      </w:r>
      <w:r>
        <w:rPr>
          <w:rFonts w:hint="eastAsia" w:ascii="宋体" w:hAnsi="宋体" w:eastAsia="宋体" w:cs="宋体"/>
          <w:sz w:val="28"/>
          <w:szCs w:val="28"/>
        </w:rPr>
        <w:t>遵守《中华人民共和国政府采购法》、《云南省政府采购条例》、</w:t>
      </w:r>
      <w:r>
        <w:rPr>
          <w:rFonts w:ascii="Arial" w:hAnsi="Arial" w:eastAsia="宋体" w:cs="Arial"/>
          <w:i w:val="0"/>
          <w:iCs w:val="0"/>
          <w:caps w:val="0"/>
          <w:color w:val="333333"/>
          <w:spacing w:val="0"/>
          <w:sz w:val="28"/>
          <w:szCs w:val="28"/>
          <w:shd w:val="clear" w:fill="FFFFFF"/>
        </w:rPr>
        <w:t>《中华人民共和国民法典》</w:t>
      </w:r>
      <w:r>
        <w:rPr>
          <w:rFonts w:hint="eastAsia" w:ascii="宋体" w:hAnsi="宋体" w:eastAsia="宋体" w:cs="宋体"/>
          <w:sz w:val="28"/>
          <w:szCs w:val="28"/>
        </w:rPr>
        <w:t>、《中华人民共和国保险法》以及投标文件中履行索赔及其他服务承诺，为甲方提供优质服务。</w:t>
      </w:r>
    </w:p>
    <w:p w14:paraId="52204D03">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委托方</w:t>
      </w:r>
      <w:r>
        <w:rPr>
          <w:rFonts w:hint="eastAsia" w:ascii="宋体" w:hAnsi="宋体" w:eastAsia="宋体" w:cs="宋体"/>
          <w:sz w:val="28"/>
          <w:szCs w:val="28"/>
        </w:rPr>
        <w:t>需要提供以下服务：应明确报案、现场查勘、定损、索赔资料提交、预付赔款、赔款时限等服务承诺。业务管理成交保险公司须承诺对承保的此项目建立业务档案，实行专项管理，开展跟踪服务。</w:t>
      </w:r>
    </w:p>
    <w:p w14:paraId="327776FB">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委托方</w:t>
      </w:r>
      <w:r>
        <w:rPr>
          <w:rFonts w:hint="eastAsia" w:ascii="宋体" w:hAnsi="宋体" w:eastAsia="宋体" w:cs="宋体"/>
          <w:sz w:val="28"/>
          <w:szCs w:val="28"/>
        </w:rPr>
        <w:t>需要提供理赔专岗人员配置、接报案电话设置、查勘时效、赔款时效、创新技术运用、相关经验等内容全面，合理、条理清晰、可行性强、针对性强，申报程序方便快捷易操作且有多种方式，赔付流程清晰明了，各个环节反应速度，处理快速。</w:t>
      </w:r>
    </w:p>
    <w:p w14:paraId="69447615">
      <w:pPr>
        <w:spacing w:line="360" w:lineRule="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（五）服务质量保证</w:t>
      </w:r>
    </w:p>
    <w:p w14:paraId="25E70FD5">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服务质量保证完整、针对性强、内容充实、全面可行、具体，有具体的违约责任承诺，且有完善的质量管理控制。</w:t>
      </w:r>
    </w:p>
    <w:p w14:paraId="00D39C04">
      <w:pPr>
        <w:spacing w:line="360" w:lineRule="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（六）其他</w:t>
      </w:r>
    </w:p>
    <w:p w14:paraId="15631935">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1.小额案件免单证赔付</w:t>
      </w:r>
    </w:p>
    <w:p w14:paraId="04073814">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为最大程度地简化小额案件的理赔处理速度，提高工作效率，针对损失金额25000元以下案件，免纸质单证，只需提供电子单证即可赔付。</w:t>
      </w:r>
    </w:p>
    <w:p w14:paraId="57035E85">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2.提供预付赔款</w:t>
      </w:r>
    </w:p>
    <w:p w14:paraId="0A8467E6">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（1）如发生保险事故，在保险责任明确但最终损失金额尚不能确定的情况下，</w:t>
      </w:r>
      <w:r>
        <w:rPr>
          <w:rFonts w:hint="eastAsia" w:ascii="宋体" w:hAnsi="宋体" w:eastAsia="宋体" w:cs="宋体"/>
          <w:sz w:val="28"/>
          <w:szCs w:val="28"/>
          <w:highlight w:val="none"/>
          <w:lang w:val="en-US" w:eastAsia="zh-CN"/>
        </w:rPr>
        <w:t>委托方</w:t>
      </w:r>
      <w:r>
        <w:rPr>
          <w:rFonts w:hint="eastAsia" w:ascii="宋体" w:hAnsi="宋体" w:eastAsia="宋体" w:cs="宋体"/>
          <w:sz w:val="28"/>
          <w:szCs w:val="28"/>
          <w:highlight w:val="none"/>
        </w:rPr>
        <w:t>须提供不低于50%的预付赔款，以帮助困难学生得到及时救治。</w:t>
      </w:r>
    </w:p>
    <w:p w14:paraId="0CEF921A">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（2）如发生保险事故</w:t>
      </w:r>
      <w:r>
        <w:rPr>
          <w:rFonts w:hint="eastAsia" w:ascii="宋体" w:hAnsi="宋体" w:eastAsia="宋体" w:cs="宋体"/>
          <w:sz w:val="28"/>
          <w:szCs w:val="28"/>
          <w:highlight w:val="none"/>
          <w:lang w:val="en-US" w:eastAsia="zh-CN"/>
        </w:rPr>
        <w:t>师生</w:t>
      </w:r>
      <w:r>
        <w:rPr>
          <w:rFonts w:hint="eastAsia" w:ascii="宋体" w:hAnsi="宋体" w:eastAsia="宋体" w:cs="宋体"/>
          <w:sz w:val="28"/>
          <w:szCs w:val="28"/>
          <w:highlight w:val="none"/>
        </w:rPr>
        <w:t>身亡，在保险责任明确但最终损失金额尚不能确定的情况下，</w:t>
      </w: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须提供不低于50%的预付赔款，提前</w:t>
      </w:r>
      <w:r>
        <w:rPr>
          <w:rFonts w:hint="eastAsia" w:ascii="宋体" w:hAnsi="宋体" w:eastAsia="宋体" w:cs="宋体"/>
          <w:sz w:val="28"/>
          <w:szCs w:val="28"/>
          <w:highlight w:val="none"/>
          <w:lang w:eastAsia="zh-CN"/>
        </w:rPr>
        <w:t>赔付</w:t>
      </w:r>
      <w:r>
        <w:rPr>
          <w:rFonts w:hint="eastAsia" w:ascii="宋体" w:hAnsi="宋体" w:cs="宋体"/>
          <w:sz w:val="28"/>
          <w:szCs w:val="28"/>
          <w:highlight w:val="none"/>
          <w:lang w:val="en-US" w:eastAsia="zh-CN"/>
        </w:rPr>
        <w:t>学校，学校再赔付至学生家属</w:t>
      </w:r>
      <w:r>
        <w:rPr>
          <w:rFonts w:hint="eastAsia" w:ascii="宋体" w:hAnsi="宋体" w:eastAsia="宋体" w:cs="宋体"/>
          <w:sz w:val="28"/>
          <w:szCs w:val="28"/>
          <w:highlight w:val="none"/>
        </w:rPr>
        <w:t>。</w:t>
      </w:r>
    </w:p>
    <w:p w14:paraId="11267BB1">
      <w:pPr>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.保险条款：</w:t>
      </w:r>
      <w:r>
        <w:rPr>
          <w:rFonts w:hint="eastAsia" w:ascii="宋体" w:hAnsi="宋体" w:eastAsia="宋体" w:cs="宋体"/>
          <w:sz w:val="28"/>
          <w:szCs w:val="28"/>
          <w:lang w:val="en-US" w:eastAsia="zh-CN"/>
        </w:rPr>
        <w:t>委托方</w:t>
      </w:r>
      <w:r>
        <w:rPr>
          <w:rFonts w:hint="eastAsia" w:ascii="宋体" w:hAnsi="宋体" w:eastAsia="宋体" w:cs="宋体"/>
          <w:sz w:val="28"/>
          <w:szCs w:val="28"/>
        </w:rPr>
        <w:t>提供给采购方使用的保险条款应当经国家金融监督管理总局报备。</w:t>
      </w:r>
    </w:p>
    <w:p w14:paraId="7E6F921B">
      <w:pPr>
        <w:pStyle w:val="2"/>
        <w:spacing w:before="120" w:beforeLines="50" w:line="360" w:lineRule="auto"/>
        <w:rPr>
          <w:rFonts w:hint="eastAsia" w:ascii="宋体" w:hAnsi="宋体" w:cs="宋体"/>
          <w:color w:val="auto"/>
          <w:sz w:val="32"/>
          <w:szCs w:val="32"/>
          <w:lang w:val="en-US" w:eastAsia="zh-CN"/>
        </w:rPr>
      </w:pPr>
      <w:r>
        <w:rPr>
          <w:rFonts w:hint="eastAsia" w:ascii="宋体" w:hAnsi="宋体" w:cs="宋体"/>
          <w:color w:val="auto"/>
          <w:sz w:val="32"/>
          <w:szCs w:val="32"/>
          <w:lang w:val="en-US" w:eastAsia="zh-CN"/>
        </w:rPr>
        <w:t>三、</w:t>
      </w:r>
      <w:bookmarkEnd w:id="2"/>
      <w:r>
        <w:rPr>
          <w:rFonts w:hint="eastAsia" w:ascii="宋体" w:hAnsi="宋体" w:cs="宋体"/>
          <w:color w:val="auto"/>
          <w:sz w:val="32"/>
          <w:szCs w:val="32"/>
          <w:lang w:val="en-US" w:eastAsia="zh-CN"/>
        </w:rPr>
        <w:t>其他要求</w:t>
      </w:r>
    </w:p>
    <w:p w14:paraId="1F3C63BB">
      <w:pPr>
        <w:spacing w:line="460" w:lineRule="atLeast"/>
        <w:ind w:firstLine="560" w:firstLineChars="200"/>
        <w:rPr>
          <w:rFonts w:ascii="宋体" w:hAnsi="宋体" w:cs="宋体"/>
          <w:bCs/>
          <w:sz w:val="28"/>
          <w:szCs w:val="28"/>
        </w:rPr>
      </w:pPr>
      <w:r>
        <w:rPr>
          <w:rFonts w:hint="eastAsia" w:ascii="宋体" w:hAnsi="宋体" w:cs="宋体"/>
          <w:bCs/>
          <w:sz w:val="28"/>
          <w:szCs w:val="28"/>
          <w:lang w:val="en-US" w:eastAsia="zh-CN"/>
        </w:rPr>
        <w:t>1.委托方</w:t>
      </w:r>
      <w:r>
        <w:rPr>
          <w:rFonts w:hint="eastAsia" w:ascii="宋体" w:hAnsi="宋体" w:cs="宋体"/>
          <w:bCs/>
          <w:sz w:val="28"/>
          <w:szCs w:val="28"/>
        </w:rPr>
        <w:t>应对在项目服务的过程中，涉及到采购人的工作信息等秘密内容进行保密。双方应共同对本项目中涉</w:t>
      </w:r>
      <w:bookmarkStart w:id="3" w:name="_GoBack"/>
      <w:bookmarkEnd w:id="3"/>
      <w:r>
        <w:rPr>
          <w:rFonts w:hint="eastAsia" w:ascii="宋体" w:hAnsi="宋体" w:cs="宋体"/>
          <w:bCs/>
          <w:sz w:val="28"/>
          <w:szCs w:val="28"/>
        </w:rPr>
        <w:t>及的技术情报和资料进行保密。</w:t>
      </w:r>
    </w:p>
    <w:p w14:paraId="7C05ACFA">
      <w:pPr>
        <w:spacing w:line="460" w:lineRule="atLeast"/>
        <w:ind w:firstLine="560" w:firstLineChars="200"/>
        <w:rPr>
          <w:rFonts w:ascii="宋体" w:hAnsi="宋体" w:cs="宋体"/>
          <w:bCs/>
          <w:sz w:val="28"/>
          <w:szCs w:val="28"/>
        </w:rPr>
      </w:pPr>
      <w:r>
        <w:rPr>
          <w:rFonts w:hint="eastAsia" w:ascii="宋体" w:hAnsi="宋体" w:cs="宋体"/>
          <w:bCs/>
          <w:sz w:val="28"/>
          <w:szCs w:val="28"/>
          <w:lang w:val="en-US" w:eastAsia="zh-CN"/>
        </w:rPr>
        <w:t>2.委托方</w:t>
      </w:r>
      <w:r>
        <w:rPr>
          <w:rFonts w:hint="eastAsia" w:ascii="宋体" w:hAnsi="宋体" w:cs="宋体"/>
          <w:bCs/>
          <w:sz w:val="28"/>
          <w:szCs w:val="28"/>
        </w:rPr>
        <w:t>根据采购人要求制定、细化活动实施方案，每一项活动方案必须在采购人审核并获通过后，方可实施活动。同时采购人有权对中标人提出的实施方案的内容提出改进、调整等要求。</w:t>
      </w:r>
      <w:r>
        <w:rPr>
          <w:rFonts w:hint="eastAsia" w:ascii="宋体" w:hAnsi="宋体" w:cs="宋体"/>
          <w:bCs/>
          <w:sz w:val="28"/>
          <w:szCs w:val="28"/>
          <w:lang w:val="en-US" w:eastAsia="zh-CN"/>
        </w:rPr>
        <w:t>委托方</w:t>
      </w:r>
      <w:r>
        <w:rPr>
          <w:rFonts w:hint="eastAsia" w:ascii="宋体" w:hAnsi="宋体" w:cs="宋体"/>
          <w:bCs/>
          <w:sz w:val="28"/>
          <w:szCs w:val="28"/>
        </w:rPr>
        <w:t>须无条件接受采购人提出的调整要求，并按采购人要求报调整方案给采购人，经采购人认可后实施。</w:t>
      </w:r>
    </w:p>
    <w:p w14:paraId="2F756176">
      <w:pPr>
        <w:rPr>
          <w:rFonts w:hint="eastAsia"/>
          <w:sz w:val="28"/>
          <w:szCs w:val="28"/>
          <w:lang w:eastAsia="zh-CN"/>
        </w:rPr>
      </w:pPr>
    </w:p>
    <w:p w14:paraId="1C62DB63"/>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54170"/>
    <w:rsid w:val="042C0D55"/>
    <w:rsid w:val="069F35B5"/>
    <w:rsid w:val="16AE02DE"/>
    <w:rsid w:val="1CDE765B"/>
    <w:rsid w:val="28654170"/>
    <w:rsid w:val="2A0B544C"/>
    <w:rsid w:val="3D15341C"/>
    <w:rsid w:val="4041036B"/>
    <w:rsid w:val="636A71EF"/>
    <w:rsid w:val="6C845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40" w:line="400" w:lineRule="exact"/>
      <w:outlineLvl w:val="1"/>
    </w:pPr>
    <w:rPr>
      <w:rFonts w:ascii="Arial" w:hAnsi="Arial"/>
      <w:b/>
      <w:color w:val="000000"/>
      <w:spacing w:val="40"/>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6">
    <w:name w:val="Table Text"/>
    <w:basedOn w:val="1"/>
    <w:semiHidden/>
    <w:qFormat/>
    <w:uiPriority w:val="0"/>
    <w:rPr>
      <w:rFonts w:ascii="宋体" w:hAnsi="宋体" w:eastAsia="宋体" w:cs="宋体"/>
      <w:sz w:val="22"/>
      <w:szCs w:val="22"/>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4042</Words>
  <Characters>4159</Characters>
  <Lines>0</Lines>
  <Paragraphs>0</Paragraphs>
  <TotalTime>14</TotalTime>
  <ScaleCrop>false</ScaleCrop>
  <LinksUpToDate>false</LinksUpToDate>
  <CharactersWithSpaces>4238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2025-05-12T06:12:00Z</dcterms:created>
  <dc:creator>陈凌霄</dc:creator>
  <cp:lastModifiedBy>蒋旭</cp:lastModifiedBy>
  <dcterms:modified xsi:type="dcterms:W3CDTF">2025-05-19T02:03:21Z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6FB9EC20D188479A80D9894BED9DA8FA_13</vt:lpwstr>
  </property>
  <property fmtid="{D5CDD505-2E9C-101B-9397-08002B2CF9AE}" pid="4" name="KSOTemplateDocerSaveRecord">
    <vt:lpwstr>eyJoZGlkIjoiNjA4MmE3OGRiZWUyYmQ3MzM3MzE2MDViMDI4MWJiNDgiLCJ1c2VySWQiOiIxNjk3MjE2NDgyIn0=</vt:lpwstr>
  </property>
</Properties>
</file>