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DC4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60" w:afterAutospacing="0" w:line="330" w:lineRule="atLeast"/>
        <w:ind w:left="0" w:right="0" w:firstLine="0"/>
        <w:jc w:val="center"/>
        <w:textAlignment w:val="baseline"/>
        <w:rPr>
          <w:rStyle w:val="6"/>
          <w:rFonts w:hint="default" w:ascii="仿宋_GB2312" w:hAnsi="仿宋_GB2312" w:eastAsia="仿宋_GB2312" w:cs="仿宋_GB2312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二期气体灭火系统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更换项目综合评分表</w:t>
      </w:r>
      <w:bookmarkStart w:id="0" w:name="_GoBack"/>
      <w:bookmarkEnd w:id="0"/>
    </w:p>
    <w:p w14:paraId="368126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60" w:afterAutospacing="0" w:line="330" w:lineRule="atLeast"/>
        <w:ind w:left="0" w:right="0" w:firstLine="0"/>
        <w:textAlignment w:val="baseline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</w:rPr>
      </w:pP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一、评分标准（总分100分）​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1871"/>
        <w:gridCol w:w="1017"/>
        <w:gridCol w:w="2376"/>
        <w:gridCol w:w="764"/>
      </w:tblGrid>
      <w:tr w14:paraId="46B37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75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3D568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​评分项目​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08E0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评分细则​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B573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​分值​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285F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​评分标准​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8B9E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打分</w:t>
            </w:r>
          </w:p>
        </w:tc>
      </w:tr>
      <w:tr w14:paraId="76D08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restart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DC74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技术方案（45分）​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0A139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1. 系统设计符合学校消防情况（如防护区平面图标注尺寸、门窗位置）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56FA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699EE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完全符合20分，基本符合10分，不符合0分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9E89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78A2C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F6FEE2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B722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 xml:space="preserve">2. 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类似项目经验（10分）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E116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C02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至少有3例同类项目经验，每例得2分，最高10分。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E4674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B61A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2CDD57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E93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3. 施工方案可行性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CAFF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C31B8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方案完善9分，一般6分，较差3分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51950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3F80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5A8EA5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107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投标文件规范性（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分）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98FF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3E2D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格式规范、无错漏得</w:t>
            </w: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分，每发现一处错误扣1分，严重错误（如缺页）得0分。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9046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ADE1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restart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E182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​商务报价（25分）​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AAC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1. 报价合理性（对比市场均价）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E6A2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1795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1.每低于均价1%加1分（上限+5分），每高于1%扣2分（下限-10分）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83E2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9933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AF27EF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1FDC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color w:val="C00000"/>
                <w:sz w:val="24"/>
                <w:szCs w:val="24"/>
                <w:lang w:val="en-US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2.费用情况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841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8206A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K" w:eastAsia="方正仿宋_GBK" w:hAnsiTheme="minorEastAsia" w:cstheme="minorEastAsia"/>
                <w:spacing w:val="0"/>
                <w:kern w:val="0"/>
                <w:sz w:val="24"/>
                <w:szCs w:val="24"/>
                <w:lang w:val="en-US" w:eastAsia="zh-CN"/>
              </w:rPr>
              <w:t>2.报价需包含设备费、运输费、安装调试费、培训费、税费等全费用。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2C19A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6F7C9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9BCF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​企业资质（10分）​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C4226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消防工程专业承包资质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2691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BE127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一级资质10分，二级资质5分，无资质0分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576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050F1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restart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A343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​售后服务（20分）​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CCF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1. 维保服务，如每个月对刚瓶压力检测（≥2年免费维保）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F44A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0AA8F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提供一项2分，不提供0分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B0BA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54C2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58" w:type="dxa"/>
            <w:vMerge w:val="continue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254824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4FDA0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2. 应急响应时间（≤8小时）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7820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76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492838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  <w:t>承诺4小时内10分，6小时内5分，超过8小时0分</w:t>
            </w:r>
          </w:p>
        </w:tc>
        <w:tc>
          <w:tcPr>
            <w:tcW w:w="764" w:type="dxa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833BD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6F009F72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6AA72144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7E8B749C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6FE48DE8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168603D0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30281679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0EBF1EC8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7969B114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3B05E786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2A81CABE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02F2840A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13CD0B9F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640453E8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331BC2EC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17C47419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sz w:val="24"/>
          <w:szCs w:val="24"/>
        </w:rPr>
      </w:pPr>
    </w:p>
    <w:p w14:paraId="1977B570">
      <w:pPr>
        <w:keepNext w:val="0"/>
        <w:keepLines w:val="0"/>
        <w:widowControl/>
        <w:suppressLineNumbers w:val="0"/>
        <w:pBdr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spacing w:val="0"/>
          <w:sz w:val="24"/>
          <w:szCs w:val="24"/>
        </w:rPr>
      </w:pPr>
      <w:r>
        <w:rPr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tbl>
      <w:tblPr>
        <w:tblStyle w:val="4"/>
        <w:tblpPr w:leftFromText="180" w:rightFromText="180" w:vertAnchor="text" w:horzAnchor="page" w:tblpX="1799" w:tblpY="15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8"/>
        <w:gridCol w:w="1118"/>
        <w:gridCol w:w="1118"/>
        <w:gridCol w:w="1118"/>
        <w:gridCol w:w="1118"/>
        <w:gridCol w:w="1065"/>
        <w:gridCol w:w="1065"/>
        <w:gridCol w:w="1066"/>
      </w:tblGrid>
      <w:tr w14:paraId="606CE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8FA5D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​投标单位​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4C7FE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​技术方案​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B50B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​商务报价​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329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​企业资质​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E77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​售后服务​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6B545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​总分​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10FF5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​排名​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8F36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  <w:r>
              <w:rPr>
                <w:rStyle w:val="6"/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vertAlign w:val="baseline"/>
                <w:lang w:val="en-US" w:eastAsia="zh-CN" w:bidi="ar"/>
              </w:rPr>
              <w:t>​备注​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​</w:t>
            </w:r>
          </w:p>
        </w:tc>
      </w:tr>
      <w:tr w14:paraId="744C6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1FD7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E0750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1A35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39FE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8DB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8498A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B0C8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541F776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527B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E8608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047D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A9FD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42B1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E52B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357B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7EA7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C46AA2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4857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BF4E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B6C29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688A10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3CAF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CACB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95A5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AD7D4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1CB3086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  <w:tr w14:paraId="1526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2F9F7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0A83D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5F60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D688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79A35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180" w:type="dxa"/>
              <w:left w:w="240" w:type="dxa"/>
              <w:bottom w:w="180" w:type="dxa"/>
              <w:right w:w="240" w:type="dxa"/>
            </w:tcMar>
            <w:vAlign w:val="center"/>
          </w:tcPr>
          <w:p w14:paraId="327A9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3785062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26CAE90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</w:rPr>
            </w:pPr>
          </w:p>
        </w:tc>
      </w:tr>
    </w:tbl>
    <w:p w14:paraId="5F51C7A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0" w:beforeAutospacing="0" w:after="0" w:afterAutospacing="0" w:line="330" w:lineRule="atLeast"/>
        <w:ind w:left="0" w:right="0" w:firstLine="0"/>
        <w:textAlignment w:val="baseline"/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​</w:t>
      </w:r>
      <w:r>
        <w:rPr>
          <w:rStyle w:val="6"/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​二、评分表（可直接使用）​</w:t>
      </w: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spacing w:val="0"/>
          <w:sz w:val="24"/>
          <w:szCs w:val="24"/>
          <w:shd w:val="clear" w:fill="FFFFFF"/>
          <w:vertAlign w:val="baseline"/>
        </w:rPr>
        <w:t>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36A57"/>
    <w:rsid w:val="415338DD"/>
    <w:rsid w:val="724579AD"/>
    <w:rsid w:val="7733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440</Words>
  <Characters>489</Characters>
  <Lines>0</Lines>
  <Paragraphs>0</Paragraphs>
  <TotalTime>27</TotalTime>
  <ScaleCrop>false</ScaleCrop>
  <LinksUpToDate>false</LinksUpToDate>
  <CharactersWithSpaces>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2025-04-25T02:29:00Z</dcterms:created>
  <dc:creator>控制</dc:creator>
  <cp:lastModifiedBy>蒋旭</cp:lastModifiedBy>
  <cp:lastPrinted>2025-04-27T02:00:00Z</cp:lastPrinted>
  <dcterms:modified xsi:type="dcterms:W3CDTF">2025-05-06T00:54:21Z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C588EB0A5E1E4BD8B82A39F650913A69_11</vt:lpwstr>
  </property>
  <property fmtid="{D5CDD505-2E9C-101B-9397-08002B2CF9AE}" pid="4" name="KSOTemplateDocerSaveRecord">
    <vt:lpwstr>eyJoZGlkIjoiNjA4MmE3OGRiZWUyYmQ3MzM3MzE2MDViMDI4MWJiNDgiLCJ1c2VySWQiOiIxNjk3MjE2NDgyIn0=</vt:lpwstr>
  </property>
</Properties>
</file>