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pPr>
      <w:r/>
      <w:bookmarkStart w:id="0" w:name="_GoBack"/>
      <w:bookmarkEnd w:id="0"/>
      <w:r/>
    </w:p>
    <w:p>
      <w:pPr>
        <w:spacing/>
        <w:jc w:val="left"/>
        <w:rPr>
          <w:rFonts w:eastAsia="宋体" w:hint="eastAsia"/>
          <w:bCs/>
          <w:szCs w:val="32"/>
        </w:rPr>
      </w:pPr>
      <w:r>
        <w:rPr>
          <w:bCs/>
          <w:szCs w:val="32"/>
        </w:rPr>
        <w:t>附件：</w:t>
      </w:r>
      <w:r>
        <w:rPr>
          <w:rFonts w:eastAsia="宋体" w:hint="eastAsia"/>
          <w:bCs/>
          <w:szCs w:val="32"/>
        </w:rPr>
      </w:r>
    </w:p>
    <w:p>
      <w:pPr>
        <w:spacing/>
        <w:jc w:val="center"/>
        <w:rPr>
          <w:b/>
          <w:bCs/>
          <w:sz w:val="48"/>
          <w:szCs w:val="48"/>
        </w:rPr>
      </w:pPr>
      <w:r>
        <w:rPr>
          <w:b/>
          <w:bCs/>
          <w:sz w:val="48"/>
          <w:szCs w:val="48"/>
        </w:rPr>
        <w:t>报 价 函</w:t>
      </w:r>
    </w:p>
    <w:tbl>
      <w:tblPr>
        <w:jc w:val="center"/>
        <w:tblW w:w="10598" w:type="dxa"/>
      </w:tblPr>
      <w:tblGrid>
        <w:gridCol w:w="691"/>
        <w:gridCol w:w="4185"/>
        <w:gridCol w:w="1005"/>
        <w:gridCol w:w="1020"/>
        <w:gridCol w:w="1350"/>
        <w:gridCol w:w="2347"/>
      </w:tblGrid>
      <w:tr>
        <w:trPr>
          <w:cantSplit/>
          <w:trHeight w:val="454" w:hRule="atLeast"/>
        </w:trPr>
        <w:tc>
          <w:tcPr>
            <w:tcW w:w="69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4"/>
              </w:rPr>
            </w:pPr>
            <w:r>
              <w:rPr>
                <w:rFonts w:ascii="宋体" w:hAnsi="宋体" w:eastAsia="宋体" w:hint="eastAsia"/>
                <w:sz w:val="24"/>
              </w:rPr>
              <w:t>序号</w:t>
            </w:r>
            <w:r>
              <w:rPr>
                <w:rFonts w:ascii="宋体" w:hAnsi="宋体" w:eastAsia="宋体"/>
                <w:sz w:val="24"/>
              </w:rPr>
            </w:r>
          </w:p>
        </w:tc>
        <w:tc>
          <w:tcPr>
            <w:tcW w:w="418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4"/>
              </w:rPr>
            </w:pPr>
            <w:r>
              <w:rPr>
                <w:rFonts w:ascii="宋体" w:hAnsi="宋体" w:eastAsia="宋体" w:hint="eastAsia"/>
                <w:sz w:val="24"/>
              </w:rPr>
              <w:t>搬运范围</w:t>
            </w:r>
            <w:r>
              <w:rPr>
                <w:rFonts w:ascii="宋体" w:hAnsi="宋体" w:eastAsia="宋体"/>
                <w:sz w:val="24"/>
              </w:rPr>
            </w:r>
          </w:p>
        </w:tc>
        <w:tc>
          <w:tcPr>
            <w:tcW w:w="100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4"/>
              </w:rPr>
            </w:pPr>
            <w:r>
              <w:rPr>
                <w:rFonts w:ascii="宋体" w:hAnsi="宋体" w:eastAsia="宋体" w:hint="eastAsia"/>
                <w:sz w:val="24"/>
              </w:rPr>
              <w:t>单位</w:t>
            </w:r>
            <w:r>
              <w:rPr>
                <w:rFonts w:ascii="宋体" w:hAnsi="宋体" w:eastAsia="宋体"/>
                <w:sz w:val="24"/>
              </w:rPr>
            </w:r>
          </w:p>
        </w:tc>
        <w:tc>
          <w:tcPr>
            <w:tcW w:w="102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4"/>
              </w:rPr>
            </w:pPr>
            <w:r>
              <w:rPr>
                <w:rFonts w:ascii="宋体" w:hAnsi="宋体" w:eastAsia="宋体" w:hint="eastAsia"/>
                <w:sz w:val="24"/>
              </w:rPr>
              <w:t>单价</w:t>
            </w:r>
            <w:r>
              <w:rPr>
                <w:rFonts w:ascii="宋体" w:hAnsi="宋体" w:eastAsia="宋体"/>
                <w:sz w:val="24"/>
              </w:rPr>
            </w:r>
          </w:p>
        </w:tc>
        <w:tc>
          <w:tcPr>
            <w:tcW w:w="1350" w:type="dxa"/>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4"/>
              </w:rPr>
            </w:pPr>
            <w:r>
              <w:rPr>
                <w:rFonts w:ascii="宋体" w:hAnsi="宋体" w:eastAsia="宋体" w:hint="eastAsia"/>
                <w:sz w:val="24"/>
              </w:rPr>
              <w:t>计量单位</w:t>
            </w:r>
            <w:r>
              <w:rPr>
                <w:rFonts w:ascii="宋体" w:hAnsi="宋体" w:eastAsia="宋体"/>
                <w:sz w:val="24"/>
              </w:rPr>
            </w:r>
          </w:p>
        </w:tc>
        <w:tc>
          <w:tcPr>
            <w:tcW w:w="23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4"/>
              </w:rPr>
            </w:pPr>
            <w:r>
              <w:rPr>
                <w:rFonts w:ascii="宋体" w:hAnsi="宋体" w:eastAsia="宋体" w:hint="eastAsia"/>
                <w:sz w:val="24"/>
              </w:rPr>
              <w:t>备注</w:t>
            </w:r>
            <w:r>
              <w:rPr>
                <w:rFonts w:ascii="宋体" w:hAnsi="宋体" w:eastAsia="宋体"/>
                <w:sz w:val="24"/>
              </w:rPr>
            </w:r>
          </w:p>
        </w:tc>
      </w:tr>
      <w:tr>
        <w:trPr>
          <w:cantSplit/>
          <w:trHeight w:val="454" w:hRule="atLeast"/>
        </w:trPr>
        <w:tc>
          <w:tcPr>
            <w:tcW w:w="69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8"/>
                <w:szCs w:val="28"/>
              </w:rPr>
            </w:pPr>
            <w:r>
              <w:rPr>
                <w:rFonts w:ascii="宋体" w:hAnsi="宋体" w:eastAsia="宋体" w:hint="eastAsia"/>
                <w:sz w:val="28"/>
                <w:szCs w:val="28"/>
              </w:rPr>
              <w:t>1</w:t>
            </w:r>
            <w:r>
              <w:rPr>
                <w:rFonts w:ascii="宋体" w:hAnsi="宋体" w:eastAsia="宋体"/>
                <w:sz w:val="28"/>
                <w:szCs w:val="28"/>
              </w:rPr>
            </w:r>
          </w:p>
        </w:tc>
        <w:tc>
          <w:tcPr>
            <w:tcW w:w="418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4"/>
              </w:rPr>
            </w:pPr>
            <w:r>
              <w:rPr>
                <w:rFonts w:ascii="宋体" w:hAnsi="宋体" w:eastAsia="宋体" w:hint="eastAsia"/>
                <w:sz w:val="24"/>
              </w:rPr>
              <w:t>昆明市（五华、盘龙、西山、官渡、晋宁、安宁）—呈贡校区</w:t>
            </w:r>
          </w:p>
          <w:p>
            <w:pPr>
              <w:spacing/>
              <w:jc w:val="center"/>
              <w:rPr>
                <w:rFonts w:ascii="宋体" w:hAnsi="宋体" w:eastAsia="宋体" w:hint="eastAsia"/>
                <w:spacing w:val="-2"/>
                <w:sz w:val="24"/>
              </w:rPr>
            </w:pPr>
            <w:r>
              <w:rPr>
                <w:rFonts w:ascii="宋体" w:hAnsi="宋体" w:eastAsia="宋体" w:hint="eastAsia"/>
                <w:sz w:val="24"/>
              </w:rPr>
              <w:t>呈贡校区—昆明市（五华、盘龙、西山、官渡、晋宁、安宁）</w:t>
            </w:r>
            <w:r>
              <w:rPr>
                <w:rFonts w:ascii="宋体" w:hAnsi="宋体" w:eastAsia="宋体" w:hint="eastAsia"/>
                <w:spacing w:val="-2"/>
                <w:sz w:val="24"/>
              </w:rPr>
            </w:r>
          </w:p>
        </w:tc>
        <w:tc>
          <w:tcPr>
            <w:tcW w:w="100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hint="eastAsia"/>
                <w:spacing w:val="-2"/>
                <w:sz w:val="24"/>
              </w:rPr>
              <w:t>车</w:t>
            </w:r>
            <w:r>
              <w:rPr>
                <w:rFonts w:ascii="宋体" w:hAnsi="宋体" w:eastAsia="宋体"/>
                <w:spacing w:val="-2"/>
                <w:sz w:val="24"/>
              </w:rPr>
            </w:r>
          </w:p>
        </w:tc>
        <w:tc>
          <w:tcPr>
            <w:tcW w:w="102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spacing w:val="-2"/>
                <w:sz w:val="24"/>
              </w:rPr>
            </w:r>
          </w:p>
        </w:tc>
        <w:tc>
          <w:tcPr>
            <w:tcW w:w="135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pacing w:val="-2"/>
                <w:sz w:val="24"/>
              </w:rPr>
            </w:pPr>
            <w:r>
              <w:rPr>
                <w:rFonts w:ascii="宋体" w:hAnsi="宋体" w:eastAsia="宋体" w:hint="eastAsia"/>
                <w:sz w:val="24"/>
              </w:rPr>
              <w:t>元/车</w:t>
            </w:r>
            <w:r>
              <w:rPr>
                <w:rFonts w:ascii="宋体" w:hAnsi="宋体" w:eastAsia="宋体" w:hint="eastAsia"/>
                <w:spacing w:val="-2"/>
                <w:sz w:val="24"/>
              </w:rPr>
            </w:r>
          </w:p>
        </w:tc>
        <w:tc>
          <w:tcPr>
            <w:tcW w:w="23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eastAsia="宋体"/>
                <w:sz w:val="28"/>
                <w:szCs w:val="28"/>
              </w:rPr>
            </w:pPr>
            <w:r>
              <w:rPr>
                <w:rFonts w:ascii="宋体" w:hAnsi="宋体" w:eastAsia="宋体" w:hint="eastAsia"/>
                <w:sz w:val="24"/>
              </w:rPr>
              <w:t>含运输费、人工、拆装及一楼范围内服务，车型：130货车</w:t>
            </w:r>
            <w:r>
              <w:rPr>
                <w:rFonts w:ascii="宋体" w:hAnsi="宋体" w:eastAsia="宋体"/>
                <w:sz w:val="28"/>
                <w:szCs w:val="28"/>
              </w:rPr>
            </w:r>
          </w:p>
        </w:tc>
      </w:tr>
      <w:tr>
        <w:trPr>
          <w:cantSplit/>
          <w:trHeight w:val="454" w:hRule="atLeast"/>
        </w:trPr>
        <w:tc>
          <w:tcPr>
            <w:tcW w:w="69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8"/>
                <w:szCs w:val="28"/>
              </w:rPr>
            </w:pPr>
            <w:r>
              <w:rPr>
                <w:rFonts w:ascii="宋体" w:hAnsi="宋体" w:eastAsia="宋体" w:hint="eastAsia"/>
                <w:sz w:val="28"/>
                <w:szCs w:val="28"/>
              </w:rPr>
              <w:t>2</w:t>
            </w:r>
          </w:p>
        </w:tc>
        <w:tc>
          <w:tcPr>
            <w:tcW w:w="418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4"/>
              </w:rPr>
            </w:pPr>
            <w:r>
              <w:rPr>
                <w:rFonts w:ascii="宋体" w:hAnsi="宋体" w:eastAsia="宋体" w:hint="eastAsia"/>
                <w:sz w:val="24"/>
              </w:rPr>
              <w:t>昆明市（五华、盘龙、西山、官渡、晋宁、安宁）—呈贡校区</w:t>
            </w:r>
          </w:p>
          <w:p>
            <w:pPr>
              <w:spacing/>
              <w:jc w:val="center"/>
              <w:rPr>
                <w:rFonts w:ascii="宋体" w:hAnsi="宋体" w:eastAsia="宋体" w:hint="eastAsia"/>
                <w:spacing w:val="-2"/>
                <w:sz w:val="24"/>
              </w:rPr>
            </w:pPr>
            <w:r>
              <w:rPr>
                <w:rFonts w:ascii="宋体" w:hAnsi="宋体" w:eastAsia="宋体" w:hint="eastAsia"/>
                <w:sz w:val="24"/>
              </w:rPr>
              <w:t>呈贡校区—昆明市（五华、盘龙、西山、官渡、晋宁、安宁）</w:t>
            </w:r>
            <w:r>
              <w:rPr>
                <w:rFonts w:ascii="宋体" w:hAnsi="宋体" w:eastAsia="宋体" w:hint="eastAsia"/>
                <w:spacing w:val="-2"/>
                <w:sz w:val="24"/>
              </w:rPr>
            </w:r>
          </w:p>
        </w:tc>
        <w:tc>
          <w:tcPr>
            <w:tcW w:w="100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hint="eastAsia"/>
                <w:spacing w:val="-2"/>
                <w:sz w:val="24"/>
              </w:rPr>
              <w:t>车</w:t>
            </w:r>
            <w:r>
              <w:rPr>
                <w:rFonts w:ascii="宋体" w:hAnsi="宋体" w:eastAsia="宋体"/>
                <w:spacing w:val="-2"/>
                <w:sz w:val="24"/>
              </w:rPr>
            </w:r>
          </w:p>
        </w:tc>
        <w:tc>
          <w:tcPr>
            <w:tcW w:w="102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spacing w:val="-2"/>
                <w:sz w:val="24"/>
              </w:rPr>
            </w:r>
          </w:p>
        </w:tc>
        <w:tc>
          <w:tcPr>
            <w:tcW w:w="135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pacing w:val="-2"/>
                <w:sz w:val="24"/>
              </w:rPr>
            </w:pPr>
            <w:r>
              <w:rPr>
                <w:rFonts w:ascii="宋体" w:hAnsi="宋体" w:eastAsia="宋体" w:hint="eastAsia"/>
                <w:sz w:val="24"/>
              </w:rPr>
              <w:t>元/车</w:t>
            </w:r>
            <w:r>
              <w:rPr>
                <w:rFonts w:ascii="宋体" w:hAnsi="宋体" w:eastAsia="宋体" w:hint="eastAsia"/>
                <w:spacing w:val="-2"/>
                <w:sz w:val="24"/>
              </w:rPr>
            </w:r>
          </w:p>
        </w:tc>
        <w:tc>
          <w:tcPr>
            <w:tcW w:w="23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8"/>
                <w:szCs w:val="28"/>
              </w:rPr>
            </w:pPr>
            <w:r>
              <w:rPr>
                <w:rFonts w:ascii="宋体" w:hAnsi="宋体" w:eastAsia="宋体" w:hint="eastAsia"/>
                <w:sz w:val="24"/>
              </w:rPr>
              <w:t>含运输费、人工、拆装、二楼及以上楼层费，车型：130货车</w:t>
            </w:r>
            <w:r>
              <w:rPr>
                <w:rFonts w:ascii="宋体" w:hAnsi="宋体" w:eastAsia="宋体" w:hint="eastAsia"/>
                <w:sz w:val="28"/>
                <w:szCs w:val="28"/>
              </w:rPr>
            </w:r>
          </w:p>
        </w:tc>
      </w:tr>
      <w:tr>
        <w:trPr>
          <w:cantSplit/>
          <w:trHeight w:val="454" w:hRule="atLeast"/>
        </w:trPr>
        <w:tc>
          <w:tcPr>
            <w:tcW w:w="69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8"/>
                <w:szCs w:val="28"/>
              </w:rPr>
            </w:pPr>
            <w:r>
              <w:rPr>
                <w:rFonts w:ascii="宋体" w:hAnsi="宋体" w:eastAsia="宋体" w:hint="eastAsia"/>
                <w:sz w:val="28"/>
                <w:szCs w:val="28"/>
              </w:rPr>
              <w:t>3</w:t>
            </w:r>
            <w:r>
              <w:rPr>
                <w:rFonts w:ascii="宋体" w:hAnsi="宋体" w:eastAsia="宋体"/>
                <w:sz w:val="28"/>
                <w:szCs w:val="28"/>
              </w:rPr>
            </w:r>
          </w:p>
        </w:tc>
        <w:tc>
          <w:tcPr>
            <w:tcW w:w="418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hint="eastAsia"/>
                <w:sz w:val="24"/>
              </w:rPr>
              <w:t>呈贡范围内—呈贡校区</w:t>
            </w:r>
            <w:r>
              <w:rPr>
                <w:rFonts w:ascii="宋体" w:hAnsi="宋体" w:eastAsia="宋体"/>
                <w:spacing w:val="-2"/>
                <w:sz w:val="24"/>
              </w:rPr>
            </w:r>
          </w:p>
        </w:tc>
        <w:tc>
          <w:tcPr>
            <w:tcW w:w="100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pacing w:val="-2"/>
                <w:sz w:val="24"/>
              </w:rPr>
            </w:pPr>
            <w:r>
              <w:rPr>
                <w:rFonts w:ascii="宋体" w:hAnsi="宋体" w:eastAsia="宋体" w:hint="eastAsia"/>
                <w:sz w:val="24"/>
              </w:rPr>
              <w:t>车</w:t>
            </w:r>
            <w:r>
              <w:rPr>
                <w:rFonts w:ascii="宋体" w:hAnsi="宋体" w:eastAsia="宋体" w:hint="eastAsia"/>
                <w:spacing w:val="-2"/>
                <w:sz w:val="24"/>
              </w:rPr>
            </w:r>
          </w:p>
        </w:tc>
        <w:tc>
          <w:tcPr>
            <w:tcW w:w="102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spacing w:val="-2"/>
                <w:sz w:val="24"/>
              </w:rPr>
            </w:r>
          </w:p>
        </w:tc>
        <w:tc>
          <w:tcPr>
            <w:tcW w:w="135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hint="eastAsia"/>
                <w:sz w:val="24"/>
              </w:rPr>
              <w:t>元/车</w:t>
            </w:r>
            <w:r>
              <w:rPr>
                <w:rFonts w:ascii="宋体" w:hAnsi="宋体" w:eastAsia="宋体"/>
                <w:spacing w:val="-2"/>
                <w:sz w:val="24"/>
              </w:rPr>
            </w:r>
          </w:p>
        </w:tc>
        <w:tc>
          <w:tcPr>
            <w:tcW w:w="23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8"/>
                <w:szCs w:val="28"/>
              </w:rPr>
            </w:pPr>
            <w:r>
              <w:rPr>
                <w:rFonts w:ascii="宋体" w:hAnsi="宋体" w:eastAsia="宋体" w:hint="eastAsia"/>
                <w:sz w:val="24"/>
              </w:rPr>
              <w:t>含运输费、人工、拆装及一楼范围内服务，车型：130货车</w:t>
            </w:r>
            <w:r>
              <w:rPr>
                <w:rFonts w:ascii="宋体" w:hAnsi="宋体" w:eastAsia="宋体"/>
                <w:sz w:val="28"/>
                <w:szCs w:val="28"/>
              </w:rPr>
            </w:r>
          </w:p>
        </w:tc>
      </w:tr>
      <w:tr>
        <w:trPr>
          <w:cantSplit/>
          <w:trHeight w:val="454" w:hRule="atLeast"/>
        </w:trPr>
        <w:tc>
          <w:tcPr>
            <w:tcW w:w="69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8"/>
                <w:szCs w:val="28"/>
              </w:rPr>
            </w:pPr>
            <w:r>
              <w:rPr>
                <w:rFonts w:ascii="宋体" w:hAnsi="宋体" w:eastAsia="宋体" w:hint="eastAsia"/>
                <w:sz w:val="28"/>
                <w:szCs w:val="28"/>
              </w:rPr>
              <w:t>4</w:t>
            </w:r>
          </w:p>
        </w:tc>
        <w:tc>
          <w:tcPr>
            <w:tcW w:w="418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pacing w:val="-2"/>
                <w:sz w:val="24"/>
              </w:rPr>
            </w:pPr>
            <w:r>
              <w:rPr>
                <w:rFonts w:ascii="宋体" w:hAnsi="宋体" w:eastAsia="宋体" w:hint="eastAsia"/>
                <w:sz w:val="24"/>
              </w:rPr>
              <w:t>呈贡校区—呈贡范围内</w:t>
            </w:r>
            <w:r>
              <w:rPr>
                <w:rFonts w:ascii="宋体" w:hAnsi="宋体" w:eastAsia="宋体" w:hint="eastAsia"/>
                <w:spacing w:val="-2"/>
                <w:sz w:val="24"/>
              </w:rPr>
            </w:r>
          </w:p>
        </w:tc>
        <w:tc>
          <w:tcPr>
            <w:tcW w:w="100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pacing w:val="-2"/>
                <w:sz w:val="24"/>
              </w:rPr>
            </w:pPr>
            <w:r>
              <w:rPr>
                <w:rFonts w:ascii="宋体" w:hAnsi="宋体" w:eastAsia="宋体" w:hint="eastAsia"/>
                <w:sz w:val="24"/>
              </w:rPr>
              <w:t>车</w:t>
            </w:r>
            <w:r>
              <w:rPr>
                <w:rFonts w:ascii="宋体" w:hAnsi="宋体" w:eastAsia="宋体" w:hint="eastAsia"/>
                <w:spacing w:val="-2"/>
                <w:sz w:val="24"/>
              </w:rPr>
            </w:r>
          </w:p>
        </w:tc>
        <w:tc>
          <w:tcPr>
            <w:tcW w:w="102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spacing w:val="-2"/>
                <w:sz w:val="24"/>
              </w:rPr>
            </w:r>
          </w:p>
        </w:tc>
        <w:tc>
          <w:tcPr>
            <w:tcW w:w="135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pacing w:val="-2"/>
                <w:sz w:val="24"/>
              </w:rPr>
            </w:pPr>
            <w:r>
              <w:rPr>
                <w:rFonts w:ascii="宋体" w:hAnsi="宋体" w:eastAsia="宋体" w:hint="eastAsia"/>
                <w:sz w:val="24"/>
              </w:rPr>
              <w:t>元/车</w:t>
            </w:r>
            <w:r>
              <w:rPr>
                <w:rFonts w:ascii="宋体" w:hAnsi="宋体" w:eastAsia="宋体" w:hint="eastAsia"/>
                <w:spacing w:val="-2"/>
                <w:sz w:val="24"/>
              </w:rPr>
            </w:r>
          </w:p>
        </w:tc>
        <w:tc>
          <w:tcPr>
            <w:tcW w:w="23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8"/>
                <w:szCs w:val="28"/>
              </w:rPr>
            </w:pPr>
            <w:r>
              <w:rPr>
                <w:rFonts w:ascii="宋体" w:hAnsi="宋体" w:eastAsia="宋体" w:hint="eastAsia"/>
                <w:sz w:val="24"/>
              </w:rPr>
              <w:t>含运输费、人工、拆装、二楼及以上楼层费，车型：130货车</w:t>
            </w:r>
            <w:r>
              <w:rPr>
                <w:rFonts w:ascii="宋体" w:hAnsi="宋体" w:eastAsia="宋体"/>
                <w:sz w:val="28"/>
                <w:szCs w:val="28"/>
              </w:rPr>
            </w:r>
          </w:p>
        </w:tc>
      </w:tr>
      <w:tr>
        <w:trPr>
          <w:cantSplit/>
          <w:trHeight w:val="454" w:hRule="atLeast"/>
        </w:trPr>
        <w:tc>
          <w:tcPr>
            <w:tcW w:w="69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8"/>
                <w:szCs w:val="28"/>
              </w:rPr>
            </w:pPr>
            <w:r>
              <w:rPr>
                <w:rFonts w:ascii="宋体" w:hAnsi="宋体" w:eastAsia="宋体" w:hint="eastAsia"/>
                <w:sz w:val="28"/>
                <w:szCs w:val="28"/>
              </w:rPr>
              <w:t>5</w:t>
            </w:r>
          </w:p>
        </w:tc>
        <w:tc>
          <w:tcPr>
            <w:tcW w:w="418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4"/>
              </w:rPr>
            </w:pPr>
            <w:r>
              <w:rPr>
                <w:rFonts w:ascii="宋体" w:hAnsi="宋体" w:eastAsia="宋体" w:hint="eastAsia"/>
                <w:sz w:val="24"/>
              </w:rPr>
              <w:t>昆明市五华、盘龙、西山、官渡、晋宁、呈贡、安宁以外的区域—呈贡校区</w:t>
            </w:r>
          </w:p>
          <w:p>
            <w:pPr>
              <w:spacing/>
              <w:jc w:val="center"/>
              <w:rPr>
                <w:rFonts w:ascii="宋体" w:hAnsi="宋体" w:eastAsia="宋体" w:hint="eastAsia"/>
                <w:spacing w:val="-2"/>
                <w:sz w:val="24"/>
              </w:rPr>
            </w:pPr>
            <w:r>
              <w:rPr>
                <w:rFonts w:ascii="宋体" w:hAnsi="宋体" w:eastAsia="宋体" w:hint="eastAsia"/>
                <w:sz w:val="24"/>
              </w:rPr>
              <w:t>呈贡校区—昆明市五华、盘龙、西山、官渡、晋宁、呈贡、安宁以外的区域</w:t>
            </w:r>
            <w:r>
              <w:rPr>
                <w:rFonts w:ascii="宋体" w:hAnsi="宋体" w:eastAsia="宋体" w:hint="eastAsia"/>
                <w:spacing w:val="-2"/>
                <w:sz w:val="24"/>
              </w:rPr>
            </w:r>
          </w:p>
        </w:tc>
        <w:tc>
          <w:tcPr>
            <w:tcW w:w="100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pacing w:val="-2"/>
                <w:sz w:val="24"/>
              </w:rPr>
            </w:pPr>
            <w:r>
              <w:rPr>
                <w:rFonts w:ascii="宋体" w:hAnsi="宋体" w:eastAsia="宋体" w:hint="eastAsia"/>
                <w:sz w:val="24"/>
              </w:rPr>
              <w:t>车</w:t>
            </w:r>
            <w:r>
              <w:rPr>
                <w:rFonts w:ascii="宋体" w:hAnsi="宋体" w:eastAsia="宋体" w:hint="eastAsia"/>
                <w:spacing w:val="-2"/>
                <w:sz w:val="24"/>
              </w:rPr>
            </w:r>
          </w:p>
        </w:tc>
        <w:tc>
          <w:tcPr>
            <w:tcW w:w="102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spacing w:val="-2"/>
                <w:sz w:val="24"/>
              </w:rPr>
            </w:r>
          </w:p>
        </w:tc>
        <w:tc>
          <w:tcPr>
            <w:tcW w:w="135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pacing w:val="-2"/>
                <w:sz w:val="24"/>
              </w:rPr>
            </w:pPr>
            <w:r>
              <w:rPr>
                <w:rFonts w:ascii="宋体" w:hAnsi="宋体" w:eastAsia="宋体" w:hint="eastAsia"/>
                <w:sz w:val="24"/>
              </w:rPr>
              <w:t>元/车</w:t>
            </w:r>
            <w:r>
              <w:rPr>
                <w:rFonts w:ascii="宋体" w:hAnsi="宋体" w:eastAsia="宋体" w:hint="eastAsia"/>
                <w:spacing w:val="-2"/>
                <w:sz w:val="24"/>
              </w:rPr>
            </w:r>
          </w:p>
        </w:tc>
        <w:tc>
          <w:tcPr>
            <w:tcW w:w="23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8"/>
                <w:szCs w:val="28"/>
              </w:rPr>
            </w:pPr>
            <w:r>
              <w:rPr>
                <w:rFonts w:ascii="宋体" w:hAnsi="宋体" w:eastAsia="宋体" w:hint="eastAsia"/>
                <w:sz w:val="24"/>
              </w:rPr>
              <w:t>含运输费、人工、拆装及一楼范围内服务，车型：130货车，50公里及以下</w:t>
            </w:r>
            <w:r>
              <w:rPr>
                <w:rFonts w:ascii="宋体" w:hAnsi="宋体" w:eastAsia="宋体"/>
                <w:sz w:val="28"/>
                <w:szCs w:val="28"/>
              </w:rPr>
            </w:r>
          </w:p>
        </w:tc>
      </w:tr>
      <w:tr>
        <w:trPr>
          <w:cantSplit/>
          <w:trHeight w:val="454" w:hRule="atLeast"/>
        </w:trPr>
        <w:tc>
          <w:tcPr>
            <w:tcW w:w="69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8"/>
                <w:szCs w:val="28"/>
              </w:rPr>
            </w:pPr>
            <w:r>
              <w:rPr>
                <w:rFonts w:ascii="宋体" w:hAnsi="宋体" w:eastAsia="宋体" w:hint="eastAsia"/>
                <w:sz w:val="28"/>
                <w:szCs w:val="28"/>
              </w:rPr>
              <w:t>6</w:t>
            </w:r>
          </w:p>
        </w:tc>
        <w:tc>
          <w:tcPr>
            <w:tcW w:w="418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4"/>
              </w:rPr>
            </w:pPr>
            <w:r>
              <w:rPr>
                <w:rFonts w:ascii="宋体" w:hAnsi="宋体" w:eastAsia="宋体" w:hint="eastAsia"/>
                <w:sz w:val="24"/>
              </w:rPr>
              <w:t>昆明市五华、盘龙、西山、官渡、晋宁、呈贡、安宁以外的区域—呈贡校区</w:t>
            </w:r>
          </w:p>
          <w:p>
            <w:pPr>
              <w:spacing/>
              <w:jc w:val="center"/>
              <w:rPr>
                <w:rFonts w:ascii="宋体" w:hAnsi="宋体" w:eastAsia="宋体" w:hint="eastAsia"/>
                <w:spacing w:val="-2"/>
                <w:sz w:val="24"/>
              </w:rPr>
            </w:pPr>
            <w:r>
              <w:rPr>
                <w:rFonts w:ascii="宋体" w:hAnsi="宋体" w:eastAsia="宋体" w:hint="eastAsia"/>
                <w:sz w:val="24"/>
              </w:rPr>
              <w:t>呈贡校区—昆明市五华、盘龙、西山、官渡、晋宁、呈贡、安宁以外的区域</w:t>
            </w:r>
            <w:r>
              <w:rPr>
                <w:rFonts w:ascii="宋体" w:hAnsi="宋体" w:eastAsia="宋体" w:hint="eastAsia"/>
                <w:spacing w:val="-2"/>
                <w:sz w:val="24"/>
              </w:rPr>
            </w:r>
          </w:p>
        </w:tc>
        <w:tc>
          <w:tcPr>
            <w:tcW w:w="100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pacing w:val="-2"/>
                <w:sz w:val="24"/>
              </w:rPr>
            </w:pPr>
            <w:r>
              <w:rPr>
                <w:rFonts w:ascii="宋体" w:hAnsi="宋体" w:eastAsia="宋体" w:hint="eastAsia"/>
                <w:sz w:val="24"/>
              </w:rPr>
              <w:t>车</w:t>
            </w:r>
            <w:r>
              <w:rPr>
                <w:rFonts w:ascii="宋体" w:hAnsi="宋体" w:eastAsia="宋体" w:hint="eastAsia"/>
                <w:spacing w:val="-2"/>
                <w:sz w:val="24"/>
              </w:rPr>
            </w:r>
          </w:p>
        </w:tc>
        <w:tc>
          <w:tcPr>
            <w:tcW w:w="102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spacing w:val="-2"/>
                <w:sz w:val="24"/>
              </w:rPr>
            </w:r>
          </w:p>
        </w:tc>
        <w:tc>
          <w:tcPr>
            <w:tcW w:w="135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pacing w:val="-2"/>
                <w:sz w:val="24"/>
              </w:rPr>
            </w:pPr>
            <w:r>
              <w:rPr>
                <w:rFonts w:ascii="宋体" w:hAnsi="宋体" w:eastAsia="宋体" w:hint="eastAsia"/>
                <w:sz w:val="24"/>
              </w:rPr>
              <w:t>元/车</w:t>
            </w:r>
            <w:r>
              <w:rPr>
                <w:rFonts w:ascii="宋体" w:hAnsi="宋体" w:eastAsia="宋体" w:hint="eastAsia"/>
                <w:spacing w:val="-2"/>
                <w:sz w:val="24"/>
              </w:rPr>
            </w:r>
          </w:p>
        </w:tc>
        <w:tc>
          <w:tcPr>
            <w:tcW w:w="23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8"/>
                <w:szCs w:val="28"/>
              </w:rPr>
            </w:pPr>
            <w:r>
              <w:rPr>
                <w:rFonts w:ascii="宋体" w:hAnsi="宋体" w:eastAsia="宋体" w:hint="eastAsia"/>
                <w:sz w:val="24"/>
              </w:rPr>
              <w:t>含运输费、人工、拆装、二楼及以上楼层费，车型：130货车，50公里及以下</w:t>
            </w:r>
            <w:r>
              <w:rPr>
                <w:rFonts w:ascii="宋体" w:hAnsi="宋体" w:eastAsia="宋体"/>
                <w:sz w:val="28"/>
                <w:szCs w:val="28"/>
              </w:rPr>
            </w:r>
          </w:p>
        </w:tc>
      </w:tr>
      <w:tr>
        <w:trPr>
          <w:cantSplit/>
          <w:trHeight w:val="454" w:hRule="atLeast"/>
        </w:trPr>
        <w:tc>
          <w:tcPr>
            <w:tcW w:w="69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8"/>
                <w:szCs w:val="28"/>
              </w:rPr>
            </w:pPr>
            <w:r>
              <w:rPr>
                <w:rFonts w:ascii="宋体" w:hAnsi="宋体" w:eastAsia="宋体" w:hint="eastAsia"/>
                <w:sz w:val="28"/>
                <w:szCs w:val="28"/>
              </w:rPr>
              <w:t>7</w:t>
            </w:r>
          </w:p>
        </w:tc>
        <w:tc>
          <w:tcPr>
            <w:tcW w:w="418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4"/>
              </w:rPr>
            </w:pPr>
            <w:r>
              <w:rPr>
                <w:rFonts w:ascii="宋体" w:hAnsi="宋体" w:eastAsia="宋体" w:hint="eastAsia"/>
                <w:sz w:val="24"/>
              </w:rPr>
              <w:t>昆明市五华、盘龙、西山、官渡、晋宁、呈贡、安宁以外的区域—呈贡校区</w:t>
            </w:r>
          </w:p>
          <w:p>
            <w:pPr>
              <w:spacing/>
              <w:jc w:val="center"/>
              <w:rPr>
                <w:rFonts w:ascii="宋体" w:hAnsi="宋体" w:eastAsia="宋体" w:hint="eastAsia"/>
                <w:spacing w:val="-2"/>
                <w:sz w:val="24"/>
              </w:rPr>
            </w:pPr>
            <w:r>
              <w:rPr>
                <w:rFonts w:ascii="宋体" w:hAnsi="宋体" w:eastAsia="宋体" w:hint="eastAsia"/>
                <w:sz w:val="24"/>
              </w:rPr>
              <w:t>呈贡校区—昆明市五华、盘龙、西山、官渡、晋宁、呈贡、安宁以外的区域</w:t>
            </w:r>
            <w:r>
              <w:rPr>
                <w:rFonts w:ascii="宋体" w:hAnsi="宋体" w:eastAsia="宋体" w:hint="eastAsia"/>
                <w:spacing w:val="-2"/>
                <w:sz w:val="24"/>
              </w:rPr>
            </w:r>
          </w:p>
        </w:tc>
        <w:tc>
          <w:tcPr>
            <w:tcW w:w="100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hint="eastAsia"/>
                <w:spacing w:val="-2"/>
                <w:sz w:val="24"/>
              </w:rPr>
              <w:t>车</w:t>
            </w:r>
            <w:r>
              <w:rPr>
                <w:rFonts w:ascii="宋体" w:hAnsi="宋体" w:eastAsia="宋体"/>
                <w:spacing w:val="-2"/>
                <w:sz w:val="24"/>
              </w:rPr>
            </w:r>
          </w:p>
        </w:tc>
        <w:tc>
          <w:tcPr>
            <w:tcW w:w="102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spacing w:val="-2"/>
                <w:sz w:val="24"/>
              </w:rPr>
            </w:r>
          </w:p>
        </w:tc>
        <w:tc>
          <w:tcPr>
            <w:tcW w:w="135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pacing w:val="-2"/>
                <w:sz w:val="24"/>
              </w:rPr>
            </w:pPr>
            <w:r>
              <w:rPr>
                <w:rFonts w:ascii="宋体" w:hAnsi="宋体" w:eastAsia="宋体" w:hint="eastAsia"/>
                <w:sz w:val="24"/>
              </w:rPr>
              <w:t>元/10公里</w:t>
            </w:r>
            <w:r>
              <w:rPr>
                <w:rFonts w:ascii="宋体" w:hAnsi="宋体" w:eastAsia="宋体" w:hint="eastAsia"/>
                <w:spacing w:val="-2"/>
                <w:sz w:val="24"/>
              </w:rPr>
            </w:r>
          </w:p>
        </w:tc>
        <w:tc>
          <w:tcPr>
            <w:tcW w:w="23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8"/>
                <w:szCs w:val="28"/>
              </w:rPr>
            </w:pPr>
            <w:r>
              <w:rPr>
                <w:rFonts w:ascii="宋体" w:hAnsi="宋体" w:eastAsia="宋体" w:hint="eastAsia"/>
                <w:sz w:val="24"/>
              </w:rPr>
              <w:t>50公里以上</w:t>
            </w:r>
            <w:r>
              <w:rPr>
                <w:rFonts w:ascii="宋体" w:hAnsi="宋体" w:eastAsia="宋体" w:hint="eastAsia"/>
                <w:sz w:val="28"/>
                <w:szCs w:val="28"/>
              </w:rPr>
            </w:r>
          </w:p>
        </w:tc>
      </w:tr>
      <w:tr>
        <w:trPr>
          <w:cantSplit/>
          <w:trHeight w:val="454" w:hRule="atLeast"/>
        </w:trPr>
        <w:tc>
          <w:tcPr>
            <w:tcW w:w="691"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8"/>
                <w:szCs w:val="28"/>
              </w:rPr>
            </w:pPr>
            <w:r>
              <w:rPr>
                <w:rFonts w:ascii="宋体" w:hAnsi="宋体" w:eastAsia="宋体" w:hint="eastAsia"/>
                <w:sz w:val="28"/>
                <w:szCs w:val="28"/>
              </w:rPr>
              <w:t>8</w:t>
            </w:r>
          </w:p>
        </w:tc>
        <w:tc>
          <w:tcPr>
            <w:tcW w:w="418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4"/>
              </w:rPr>
            </w:pPr>
            <w:r>
              <w:rPr>
                <w:rFonts w:ascii="宋体" w:hAnsi="宋体" w:eastAsia="宋体" w:hint="eastAsia"/>
                <w:sz w:val="24"/>
              </w:rPr>
              <w:t>学校范围内</w:t>
            </w:r>
            <w:r>
              <w:rPr>
                <w:rFonts w:ascii="宋体" w:hAnsi="宋体" w:eastAsia="宋体"/>
                <w:sz w:val="24"/>
              </w:rPr>
            </w:r>
          </w:p>
        </w:tc>
        <w:tc>
          <w:tcPr>
            <w:tcW w:w="1005"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hint="eastAsia"/>
                <w:sz w:val="24"/>
              </w:rPr>
            </w:pPr>
            <w:r>
              <w:rPr>
                <w:rFonts w:ascii="宋体" w:hAnsi="宋体" w:eastAsia="宋体" w:hint="eastAsia"/>
                <w:sz w:val="24"/>
              </w:rPr>
              <w:t>折成</w:t>
            </w:r>
          </w:p>
          <w:p>
            <w:pPr>
              <w:spacing/>
              <w:jc w:val="center"/>
              <w:rPr>
                <w:rFonts w:ascii="宋体" w:hAnsi="宋体" w:eastAsia="宋体"/>
                <w:spacing w:val="-2"/>
                <w:sz w:val="24"/>
              </w:rPr>
            </w:pPr>
            <w:r>
              <w:rPr>
                <w:rFonts w:ascii="宋体" w:hAnsi="宋体" w:eastAsia="宋体" w:hint="eastAsia"/>
                <w:sz w:val="24"/>
              </w:rPr>
              <w:t>车数</w:t>
            </w:r>
            <w:r>
              <w:rPr>
                <w:rFonts w:ascii="宋体" w:hAnsi="宋体" w:eastAsia="宋体"/>
                <w:spacing w:val="-2"/>
                <w:sz w:val="24"/>
              </w:rPr>
            </w:r>
          </w:p>
        </w:tc>
        <w:tc>
          <w:tcPr>
            <w:tcW w:w="102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spacing w:val="-2"/>
                <w:sz w:val="24"/>
              </w:rPr>
            </w:r>
          </w:p>
        </w:tc>
        <w:tc>
          <w:tcPr>
            <w:tcW w:w="1350"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pacing w:val="-2"/>
                <w:sz w:val="24"/>
              </w:rPr>
            </w:pPr>
            <w:r>
              <w:rPr>
                <w:rFonts w:ascii="宋体" w:hAnsi="宋体" w:eastAsia="宋体" w:hint="eastAsia"/>
                <w:sz w:val="24"/>
              </w:rPr>
              <w:t>元/车</w:t>
            </w:r>
            <w:r>
              <w:rPr>
                <w:rFonts w:ascii="宋体" w:hAnsi="宋体" w:eastAsia="宋体"/>
                <w:spacing w:val="-2"/>
                <w:sz w:val="24"/>
              </w:rPr>
            </w:r>
          </w:p>
        </w:tc>
        <w:tc>
          <w:tcPr>
            <w:tcW w:w="2347"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jc w:val="center"/>
              <w:rPr>
                <w:rFonts w:ascii="宋体" w:hAnsi="宋体" w:eastAsia="宋体"/>
                <w:sz w:val="28"/>
                <w:szCs w:val="28"/>
              </w:rPr>
            </w:pPr>
            <w:r>
              <w:rPr>
                <w:rFonts w:ascii="宋体" w:hAnsi="宋体" w:eastAsia="宋体" w:hint="eastAsia"/>
                <w:sz w:val="24"/>
              </w:rPr>
              <w:t>含运输费、人工、拆装及楼层费，车型：130货车</w:t>
            </w:r>
            <w:r>
              <w:rPr>
                <w:rFonts w:ascii="宋体" w:hAnsi="宋体" w:eastAsia="宋体"/>
                <w:sz w:val="28"/>
                <w:szCs w:val="28"/>
              </w:rPr>
            </w:r>
          </w:p>
        </w:tc>
      </w:tr>
    </w:tbl>
    <w:p>
      <w:pPr>
        <w:ind w:firstLine="632"/>
        <w:spacing w:line="540" w:lineRule="exact"/>
        <w:jc w:val="left"/>
        <w:rPr>
          <w:szCs w:val="32"/>
        </w:rPr>
      </w:pPr>
      <w:r>
        <w:rPr>
          <w:szCs w:val="32"/>
        </w:rPr>
        <w:t>备注：</w:t>
      </w:r>
    </w:p>
    <w:p>
      <w:pPr>
        <w:ind w:firstLine="632"/>
        <w:spacing w:line="540" w:lineRule="exact"/>
        <w:jc w:val="left"/>
        <w:rPr>
          <w:szCs w:val="32"/>
        </w:rPr>
      </w:pPr>
      <w:r>
        <w:rPr>
          <w:szCs w:val="32"/>
        </w:rPr>
        <w:t>1.本次报价为单价，具体数量以每次需要搬运的数量为准。</w:t>
      </w:r>
    </w:p>
    <w:p>
      <w:pPr>
        <w:numPr>
          <w:ilvl w:val="0"/>
          <w:numId w:val="0"/>
        </w:numPr>
        <w:ind w:firstLine="632"/>
        <w:spacing w:line="540" w:lineRule="exact"/>
        <w:jc w:val="left"/>
        <w:rPr>
          <w:szCs w:val="32"/>
        </w:rPr>
      </w:pPr>
      <w:r>
        <w:rPr>
          <w:szCs w:val="32"/>
        </w:rPr>
        <w:t>2.搬运过程中如确需走高速公路，过路费按实际产生费用由合作单位提供收费小票并开具相应金额的搬运费发票提交学校，学校据实报销。</w:t>
      </w:r>
    </w:p>
    <w:p>
      <w:pPr>
        <w:numPr>
          <w:ilvl w:val="0"/>
          <w:numId w:val="0"/>
        </w:numPr>
        <w:ind w:firstLine="632"/>
        <w:spacing w:line="540" w:lineRule="exact"/>
        <w:jc w:val="left"/>
        <w:rPr>
          <w:szCs w:val="32"/>
        </w:rPr>
      </w:pPr>
      <w:r>
        <w:rPr>
          <w:szCs w:val="32"/>
        </w:rPr>
        <w:t>3.如实际实施过程中发生报价清单以外的内容，价格不得高于市场价格。</w:t>
      </w:r>
      <w:r>
        <w:rPr>
          <w:szCs w:val="32"/>
        </w:rPr>
      </w:r>
    </w:p>
    <w:p>
      <w:pPr>
        <w:ind w:firstLine="632"/>
        <w:spacing w:line="540" w:lineRule="exact"/>
        <w:jc w:val="left"/>
        <w:rPr>
          <w:szCs w:val="32"/>
        </w:rPr>
      </w:pPr>
      <w:r>
        <w:rPr>
          <w:szCs w:val="32"/>
        </w:rPr>
        <w:t xml:space="preserve"> </w:t>
      </w:r>
      <w:r>
        <w:rPr>
          <w:szCs w:val="32"/>
        </w:rPr>
      </w:r>
    </w:p>
    <w:p>
      <w:pPr>
        <w:spacing w:line="600" w:lineRule="exact"/>
        <w:jc w:val="left"/>
        <w:rPr>
          <w:rFonts w:ascii="方正仿宋_GBK" w:hAnsi="方正仿宋_GBK" w:eastAsia="方正仿宋_GBK" w:hint="eastAsia"/>
          <w:spacing w:val="0"/>
        </w:rPr>
      </w:pPr>
      <w:r>
        <w:rPr>
          <w:rFonts w:ascii="方正仿宋_GBK" w:hAnsi="方正仿宋_GBK" w:eastAsia="方正仿宋_GBK" w:hint="eastAsia"/>
          <w:spacing w:val="0"/>
        </w:rPr>
      </w:r>
    </w:p>
    <w:p>
      <w:pPr>
        <w:spacing w:line="600" w:lineRule="exact"/>
        <w:jc w:val="left"/>
        <w:rPr>
          <w:rFonts w:ascii="方正仿宋_GBK" w:hAnsi="方正仿宋_GBK" w:eastAsia="方正仿宋_GBK" w:hint="eastAsia"/>
          <w:spacing w:val="0"/>
        </w:rPr>
      </w:pPr>
      <w:r>
        <w:rPr>
          <w:rFonts w:ascii="方正仿宋_GBK" w:hAnsi="方正仿宋_GBK" w:eastAsia="方正仿宋_GBK" w:hint="eastAsia"/>
          <w:spacing w:val="0"/>
        </w:rPr>
        <w:t xml:space="preserve">                          投标人 （加盖公章）：</w:t>
      </w:r>
    </w:p>
    <w:p>
      <w:pPr>
        <w:spacing w:line="600" w:lineRule="exact"/>
        <w:jc w:val="left"/>
        <w:rPr>
          <w:rFonts w:ascii="方正仿宋_GBK" w:hAnsi="方正仿宋_GBK" w:eastAsia="方正仿宋_GBK" w:hint="eastAsia"/>
          <w:spacing w:val="0"/>
        </w:rPr>
      </w:pPr>
      <w:r>
        <w:rPr>
          <w:rFonts w:ascii="方正仿宋_GBK" w:hAnsi="方正仿宋_GBK" w:eastAsia="方正仿宋_GBK" w:hint="eastAsia"/>
          <w:spacing w:val="0"/>
        </w:rPr>
        <w:t xml:space="preserve">                          法定代表人或委托代理人（签字）：</w:t>
      </w:r>
    </w:p>
    <w:p>
      <w:pPr>
        <w:ind w:firstLine="4160"/>
        <w:spacing w:line="600" w:lineRule="exact"/>
        <w:jc w:val="left"/>
        <w:rPr>
          <w:rFonts w:ascii="方正仿宋_GBK" w:hAnsi="方正仿宋_GBK" w:eastAsia="方正仿宋_GBK"/>
          <w:spacing w:val="0"/>
        </w:rPr>
      </w:pPr>
      <w:r>
        <w:rPr>
          <w:rFonts w:ascii="方正仿宋_GBK" w:hAnsi="方正仿宋_GBK" w:eastAsia="方正仿宋_GBK" w:hint="eastAsia"/>
          <w:spacing w:val="0"/>
        </w:rPr>
        <w:t>联系电话：</w:t>
      </w:r>
      <w:r>
        <w:rPr>
          <w:rFonts w:ascii="方正仿宋_GBK" w:hAnsi="方正仿宋_GBK" w:eastAsia="方正仿宋_GBK"/>
          <w:spacing w:val="0"/>
        </w:rPr>
      </w:r>
    </w:p>
    <w:p>
      <w:pPr>
        <w:ind w:firstLine="4160"/>
        <w:spacing w:line="600" w:lineRule="exact"/>
        <w:jc w:val="left"/>
        <w:rPr>
          <w:rFonts w:ascii="方正仿宋_GBK" w:hAnsi="方正仿宋_GBK" w:eastAsia="方正仿宋_GBK"/>
          <w:spacing w:val="0"/>
        </w:rPr>
      </w:pPr>
      <w:r>
        <w:rPr>
          <w:rFonts w:ascii="方正仿宋_GBK" w:hAnsi="方正仿宋_GBK" w:eastAsia="方正仿宋_GBK" w:hint="eastAsia"/>
          <w:spacing w:val="0"/>
        </w:rPr>
        <w:t xml:space="preserve">时间： </w:t>
      </w:r>
      <w:r>
        <w:rPr>
          <w:rFonts w:ascii="方正仿宋_GBK" w:hAnsi="方正仿宋_GBK" w:eastAsia="方正仿宋_GBK"/>
          <w:spacing w:val="0"/>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1587" w:top="2098" w:right="1474" w:bottom="1984"/>
      <w:paperSrc w:first="0" w:other="0"/>
      <w:titlePg/>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10600030101010101"/>
    <w:charset w:val="86"/>
    <w:family w:val="auto"/>
    <w:pitch w:val="default"/>
  </w:font>
  <w:font w:name="SimSun">
    <w:panose1 w:val="02010600030101010101"/>
    <w:charset w:val="00"/>
    <w:family w:val="auto"/>
    <w:pitch w:val="default"/>
  </w:font>
  <w:font w:name="Arial">
    <w:panose1 w:val="020B0604020202020204"/>
    <w:charset w:val="01"/>
    <w:family w:val="swiss"/>
    <w:pitch w:val="default"/>
  </w:font>
  <w:font w:name="宋体">
    <w:panose1 w:val="02010600030101010101"/>
    <w:charset w:val="7a"/>
    <w:family w:val="auto"/>
    <w:pitch w:val="default"/>
  </w:font>
  <w:font w:name="Wingdings">
    <w:panose1 w:val="05000000000000000000"/>
    <w:charset w:val="02"/>
    <w:family w:val="auto"/>
    <w:pitch w:val="default"/>
  </w:font>
  <w:font w:name="黑体">
    <w:panose1 w:val="02010609060101010101"/>
    <w:charset w:val="86"/>
    <w:family w:val="auto"/>
    <w:pitch w:val="default"/>
  </w:font>
  <w:font w:name="Courier New">
    <w:panose1 w:val="02070309020205020404"/>
    <w:charset w:val="01"/>
    <w:family w:val="modern"/>
    <w:pitch w:val="default"/>
  </w:font>
  <w:font w:name="Symbol">
    <w:panose1 w:val="05050102010706020507"/>
    <w:charset w:val="02"/>
    <w:family w:val="roman"/>
    <w:pitch w:val="default"/>
  </w:font>
  <w:font w:name="Calibri">
    <w:panose1 w:val="020F0502020204030204"/>
    <w:charset w:val="00"/>
    <w:family w:val="swiss"/>
    <w:pitch w:val="default"/>
  </w:font>
  <w:font w:name="方正书宋简体">
    <w:panose1 w:val="02010600030101010101"/>
    <w:charset w:val="86"/>
    <w:family w:val="auto"/>
    <w:pitch w:val="default"/>
  </w:font>
  <w:font w:name="仿宋_GB2312">
    <w:panose1 w:val="02010609030101010101"/>
    <w:charset w:val="86"/>
    <w:family w:val="modern"/>
    <w:pitch w:val="default"/>
  </w:font>
  <w:font w:name="方正仿宋_GBK">
    <w:panose1 w:val="02010600030101010101"/>
    <w:charset w:val="86"/>
    <w:family w:val="script"/>
    <w:pitch w:val="default"/>
  </w:font>
  <w:font w:name="Wingdings 2">
    <w:panose1 w:val="020B0604020202020204"/>
    <w:charset w:val="00"/>
    <w:family w:val="auto"/>
    <w:pitch w:val="default"/>
  </w:font>
  <w:font w:name="仿宋">
    <w:panose1 w:val="02010609060101010101"/>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420"/>
  <w:evenAndOddHeaders/>
  <w:autoHyphenation w:val="0"/>
  <w:doNotShadeFormData w:val="0"/>
  <w:captions>
    <w:caption w:name="表格" w:pos="below" w:numFmt="decimal"/>
    <w:caption w:name="图解" w:pos="below" w:numFmt="decimal"/>
    <w:caption w:name="图片" w:pos="below" w:numFmt="decimal"/>
  </w:captions>
  <w:drawingGridHorizontalSpacing w:val="160"/>
  <w:drawingGridVerticalSpacing w:val="225"/>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1026"/>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1"/>
    </w:tmLastPosCaret>
    <w:tmLastPosAnchor>
      <w:tmLastPosPgfIdx w:val="0"/>
      <w:tmLastPosIdx w:val="0"/>
    </w:tmLastPosAnchor>
    <w:tmLastPosTblRect w:left="0" w:top="0" w:right="0" w:bottom="0"/>
    <w:tmAppRevision w:date="1720195559"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方正书宋简体" w:hAnsi="方正书宋简体" w:eastAsia="仿宋_GB2312" w:cs="Times New Roman"/>
        <w:spacing w:val="-2"/>
        <w:kern w:val="1"/>
        <w:sz w:val="32"/>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next w:val="Default"/>
  </w:style>
  <w:style w:type="paragraph" w:styleId="Default" w:customStyle="1">
    <w:name w:val="Default"/>
    <w:qFormat/>
    <w:pPr>
      <w:spacing/>
      <w:jc w:val="left"/>
    </w:pPr>
    <w:rPr>
      <w:rFonts w:ascii="Times New Roman" w:hAnsi="Times New Roman" w:eastAsia="宋体"/>
      <w:spacing w:val="0"/>
      <w:kern w:val="0"/>
      <w:sz w:val="24"/>
    </w:rPr>
  </w:style>
  <w:style w:type="paragraph" w:styleId="">
    <w:name w:val="Footer"/>
    <w:qFormat/>
    <w:basedOn w:val=""/>
    <w:pPr>
      <w:spacing/>
      <w:jc w:val="left"/>
      <w:tabs>
        <w:tab w:val="center" w:pos="4153" w:leader="none"/>
        <w:tab w:val="right" w:pos="8306" w:leader="none"/>
      </w:tabs>
    </w:pPr>
    <w:rPr>
      <w:rFonts w:ascii="Times New Roman" w:hAnsi="Times New Roman"/>
      <w:spacing w:val="0"/>
      <w:sz w:val="18"/>
      <w:szCs w:val="20"/>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List Paragraph"/>
    <w:qFormat/>
    <w:basedOn w:val=""/>
    <w:pPr>
      <w:ind w:firstLine="420"/>
    </w:pPr>
  </w:style>
  <w:style w:type="character" w:styleId="" w:default="1">
    <w:name w:val="Default Paragraph Font"/>
    <w:rPr>
      <w:rFonts w:ascii="Times New Roman" w:hAnsi="Times New Roman" w:eastAsia="宋体"/>
      <w:spacing w:val="0"/>
      <w:kern w:val="0"/>
      <w:sz w:val="20"/>
      <w:szCs w:val="20"/>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方正书宋简体" w:hAnsi="方正书宋简体" w:eastAsia="仿宋_GB2312" w:cs="Times New Roman"/>
        <w:spacing w:val="-2"/>
        <w:kern w:val="1"/>
        <w:sz w:val="32"/>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next w:val="Default"/>
  </w:style>
  <w:style w:type="paragraph" w:styleId="Default" w:customStyle="1">
    <w:name w:val="Default"/>
    <w:qFormat/>
    <w:pPr>
      <w:spacing/>
      <w:jc w:val="left"/>
    </w:pPr>
    <w:rPr>
      <w:rFonts w:ascii="Times New Roman" w:hAnsi="Times New Roman" w:eastAsia="宋体"/>
      <w:spacing w:val="0"/>
      <w:kern w:val="0"/>
      <w:sz w:val="24"/>
    </w:rPr>
  </w:style>
  <w:style w:type="paragraph" w:styleId="">
    <w:name w:val="Footer"/>
    <w:qFormat/>
    <w:basedOn w:val=""/>
    <w:pPr>
      <w:spacing/>
      <w:jc w:val="left"/>
      <w:tabs>
        <w:tab w:val="center" w:pos="4153" w:leader="none"/>
        <w:tab w:val="right" w:pos="8306" w:leader="none"/>
      </w:tabs>
    </w:pPr>
    <w:rPr>
      <w:rFonts w:ascii="Times New Roman" w:hAnsi="Times New Roman"/>
      <w:spacing w:val="0"/>
      <w:sz w:val="18"/>
      <w:szCs w:val="20"/>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List Paragraph"/>
    <w:qFormat/>
    <w:basedOn w:val=""/>
    <w:pPr>
      <w:ind w:firstLine="420"/>
    </w:pPr>
  </w:style>
  <w:style w:type="character" w:styleId="" w:default="1">
    <w:name w:val="Default Paragraph Font"/>
    <w:rPr>
      <w:rFonts w:ascii="Times New Roman" w:hAnsi="Times New Roman" w:eastAsia="宋体"/>
      <w:spacing w:val="0"/>
      <w:kern w:val="0"/>
      <w:sz w:val="20"/>
      <w:szCs w:val="20"/>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方正书宋简体"/>
        <a:ea typeface="仿宋_GB2312"/>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云教［2003］号</dc:title>
  <dc:subject/>
  <dc:creator>琳熹、</dc:creator>
  <cp:keywords/>
  <dc:description/>
  <cp:lastModifiedBy/>
  <cp:revision>3</cp:revision>
  <cp:lastPrinted>2024-05-06T02:53:00Z</cp:lastPrinted>
  <dcterms:created xsi:type="dcterms:W3CDTF">2024-05-06T06:50:00Z</dcterms:created>
  <dcterms:modified xsi:type="dcterms:W3CDTF">2024-07-06T00:05:59Z</dcterms:modified>
</cp:coreProperties>
</file>