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华文中宋" w:eastAsia="方正小标宋简体" w:cs="宋体"/>
          <w:bCs/>
          <w:iCs/>
          <w:spacing w:val="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6"/>
          <w:szCs w:val="36"/>
          <w:lang w:eastAsia="zh-CN"/>
        </w:rPr>
        <w:t>呈贡区校地合作</w:t>
      </w:r>
      <w:r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6"/>
          <w:szCs w:val="36"/>
        </w:rPr>
        <w:t>调研</w:t>
      </w:r>
      <w:r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6"/>
          <w:szCs w:val="36"/>
          <w:lang w:eastAsia="zh-CN"/>
        </w:rPr>
        <w:t>微</w:t>
      </w:r>
      <w:r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6"/>
          <w:szCs w:val="36"/>
        </w:rPr>
        <w:t>课题</w:t>
      </w:r>
      <w:r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6"/>
          <w:szCs w:val="36"/>
          <w:lang w:eastAsia="zh-CN"/>
        </w:rPr>
        <w:t>征集表</w:t>
      </w:r>
      <w:r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6"/>
          <w:szCs w:val="36"/>
          <w:lang w:val="en-US" w:eastAsia="zh-CN"/>
        </w:rPr>
        <w:t>(2022年度)</w:t>
      </w:r>
    </w:p>
    <w:p>
      <w:pPr>
        <w:jc w:val="left"/>
        <w:rPr>
          <w:rFonts w:hint="eastAsia" w:ascii="方正黑体_GBK" w:hAnsi="方正黑体_GBK" w:eastAsia="方正黑体_GBK" w:cs="方正黑体_GBK"/>
          <w:bCs/>
          <w:iCs/>
          <w:spacing w:val="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28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iCs/>
          <w:spacing w:val="0"/>
          <w:kern w:val="0"/>
          <w:sz w:val="28"/>
          <w:szCs w:val="28"/>
          <w:lang w:val="en-US" w:eastAsia="zh-CN"/>
        </w:rPr>
        <w:t>单位名称：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2"/>
          <w:lang w:val="en-US" w:eastAsia="zh-CN"/>
        </w:rPr>
        <w:t xml:space="preserve">吴家营街道党工委  </w:t>
      </w:r>
      <w:r>
        <w:rPr>
          <w:rFonts w:hint="eastAsia" w:ascii="黑体" w:hAnsi="黑体" w:eastAsia="黑体" w:cs="黑体"/>
          <w:bCs/>
          <w:iCs/>
          <w:spacing w:val="0"/>
          <w:kern w:val="0"/>
          <w:sz w:val="28"/>
          <w:szCs w:val="28"/>
          <w:lang w:val="en-US" w:eastAsia="zh-CN"/>
        </w:rPr>
        <w:t xml:space="preserve">         日期：</w:t>
      </w:r>
      <w:r>
        <w:rPr>
          <w:rFonts w:hint="eastAsia" w:ascii="Times New Roman" w:hAnsi="Times New Roman" w:eastAsia="仿宋_GB2312" w:cs="Times New Roman"/>
          <w:color w:val="auto"/>
          <w:sz w:val="28"/>
          <w:szCs w:val="22"/>
          <w:lang w:val="en-US" w:eastAsia="zh-CN"/>
        </w:rPr>
        <w:t>2022.05.17</w:t>
      </w:r>
    </w:p>
    <w:tbl>
      <w:tblPr>
        <w:tblStyle w:val="4"/>
        <w:tblpPr w:leftFromText="180" w:rightFromText="180" w:vertAnchor="page" w:horzAnchor="page" w:tblpX="1800" w:tblpY="3629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619"/>
        <w:gridCol w:w="2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2"/>
              </w:rPr>
              <w:t>推进社区工作者职业体系建设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2"/>
                <w:lang w:eastAsia="zh-CN"/>
              </w:rPr>
              <w:t>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课题负责人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李德盛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18468262078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课题联络人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周  月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联系方式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13888847770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时限要求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2022年9月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调研依据（建议理由及课题背景资料简介）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lang w:eastAsia="zh-CN"/>
              </w:rPr>
              <w:t>为适应新时代基层社会治理需求，全民夯实社区党组织基层治理、服务群众的力量基础，提升基层治理效能，吴家营街道立足实际，紧抓工作落实，以加强基层治理体系和治理能力现代化建设为目标，全面推进社区工作者职业体系建设，着力打造数量充足、结构合理、管理规范、素质优良的社区工作者队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调研内容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2" w:firstLineChars="200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一、严选人用人，让选人标准“立”起来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实行社区工作者总量管理，按照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《呈贡区专职社区工作者管理办法》（呈民联通〔2019〕5号）文件要求，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结合社区规模、人口密度、居民构成等因素，统筹确定社区聘用人员数量，确定招录计划。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以高学历、高素质、低龄化的“两高一低”为选人用人标准，明确公开、平等、竞争、择优原则，面向社会公开招聘，逢进必考，确保真正把热心社区事业、擅长群众工作、具有职业道德、具备专业能力的适岗人才选进社区、扎根社区、服务群众。实现年轻化、高学历化目标，为打造高素质的社区工作者队伍打下良好基础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二、重理论实践，让能力素质“提起来”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将社区工作者纳入街道“红色人才”培训计划，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对社区工作者采取“云端＋线下”“外出＋集中”的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培训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方式，通过开展计算机操作、公文写作、社区实务、城市基层党建等理论技能培训，切实提升社区工作者专业素质，推动社区工作者“一岗多能”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，同时，落实岗前培训机制。培训考核成绩作为年度考核评议、评优评先的依据之一。鼓励社区工作者参加各种职业资格考试和学历教育考试。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2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三、抓职业道德，让职业荣誉“强”起来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结合社区实际，制定社区工作者职业道德守则，形成以《居民公约》为首的到的体系建设，加强社区工作者职业道德教育，开展职业道德教育宣传，提升社区工作者社会责任感、职业认同感。落实社区对社区工作者的监督主体责任，持续不断增强作风建设，对发现的苗头性问题及时发现，畅通投诉渠道。健全专项岗位的年度评优评先机制，对工作表现突出、态度积极的人员，及时纳入社区后备干部进行培养，维护好服务对象的切身利益，对条件成熟人员，积极吸纳进党员队伍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四、实考核退出，让队伍建设“严”起来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采取“组织考核＋民主测评＋日常管理”的方式对社区工作者进行考核，划分优秀、合格、基本合格、不合格四个等次。建立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社区工作者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退出机制，对存在严重违反规章制度、不履行岗位职责、不能胜任岗位等退出情形的，予以解聘处理。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项目目标及预期成果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lang w:eastAsia="zh-CN"/>
              </w:rPr>
              <w:t>建设高素质专业化社区工作者队伍，聚焦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</w:rPr>
              <w:t>“选育管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lang w:eastAsia="zh-CN"/>
              </w:rPr>
              <w:t>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</w:rPr>
              <w:t>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lang w:eastAsia="zh-CN"/>
              </w:rPr>
              <w:t>等关键环节，建立起社区工作者职业进出、教育管理、绩效考核、素质提升、职业道德、职业激励全链条管理机制，扎实推进社区工作者职业体系建设。按照工作实际需要，综合考虑社区规模、人口数量、管理幅度等因素，从严核定需配备专职社区工作者人数，始终坚持人民至上理念，积极探索社区治理路径，切实提升社区服务精准化和治理精细化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vertAlign w:val="baseline"/>
                <w:lang w:eastAsia="zh-CN"/>
              </w:rPr>
              <w:t>其他意见及建议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FFFFFF"/>
                <w:lang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vertAlign w:val="baseline"/>
              </w:rPr>
            </w:pPr>
          </w:p>
        </w:tc>
      </w:tr>
    </w:tbl>
    <w:p>
      <w:pPr>
        <w:jc w:val="left"/>
        <w:rPr>
          <w:rFonts w:hint="eastAsia" w:ascii="方正小标宋简体" w:hAnsi="华文中宋" w:eastAsia="方正小标宋简体" w:cs="宋体"/>
          <w:bCs/>
          <w:iCs/>
          <w:spacing w:val="0"/>
          <w:kern w:val="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4AD1E487-1105-413C-95FD-222FFA0A68E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2D1886A5-6942-4809-BC7E-F7EC19A1F69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9E2F2FB-752E-43BD-86A8-AC5EB9BD66E5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153055F1-25EF-458A-816A-83A22B953BA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0559132-0B9B-48D1-B45D-462BB8AD67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C1BE5"/>
    <w:rsid w:val="02D20FDC"/>
    <w:rsid w:val="12D37537"/>
    <w:rsid w:val="17DF0D13"/>
    <w:rsid w:val="19397E20"/>
    <w:rsid w:val="1FEC1BE5"/>
    <w:rsid w:val="368A20D2"/>
    <w:rsid w:val="39A764C6"/>
    <w:rsid w:val="51874325"/>
    <w:rsid w:val="581D43B8"/>
    <w:rsid w:val="7BA3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昆明市呈贡区党政机关单位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2020-04-01T06:18:00Z</dcterms:created>
  <dc:creator>lx</dc:creator>
  <cp:lastModifiedBy>Administrator</cp:lastModifiedBy>
  <dcterms:modified xsi:type="dcterms:W3CDTF">2022-05-31T03:19:48Z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74A16004C1B44AE19872953F5387DCA3</vt:lpwstr>
  </property>
</Properties>
</file>